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96"/>
        <w:gridCol w:w="5431"/>
      </w:tblGrid>
      <w:tr w:rsidR="00C0028D" w:rsidRPr="00C0028D" w:rsidTr="0042641D">
        <w:trPr>
          <w:trHeight w:val="920"/>
        </w:trPr>
        <w:tc>
          <w:tcPr>
            <w:tcW w:w="1992" w:type="pct"/>
            <w:tcBorders>
              <w:top w:val="nil"/>
              <w:left w:val="nil"/>
              <w:right w:val="nil"/>
              <w:tl2br w:val="nil"/>
              <w:tr2bl w:val="nil"/>
            </w:tcBorders>
            <w:shd w:val="clear" w:color="auto" w:fill="auto"/>
            <w:tcMar>
              <w:top w:w="0" w:type="dxa"/>
              <w:left w:w="108" w:type="dxa"/>
              <w:bottom w:w="0" w:type="dxa"/>
              <w:right w:w="108" w:type="dxa"/>
            </w:tcMar>
          </w:tcPr>
          <w:p w:rsidR="00C0028D" w:rsidRPr="00C0028D" w:rsidRDefault="00C0028D" w:rsidP="00C0028D">
            <w:pPr>
              <w:jc w:val="center"/>
              <w:rPr>
                <w:rFonts w:ascii="Arial" w:hAnsi="Arial" w:cs="Arial"/>
                <w:color w:val="000000" w:themeColor="text1"/>
                <w:sz w:val="20"/>
                <w:szCs w:val="20"/>
              </w:rPr>
            </w:pPr>
            <w:r w:rsidRPr="00C0028D">
              <w:rPr>
                <w:rFonts w:ascii="Arial" w:hAnsi="Arial" w:cs="Arial"/>
                <w:b/>
                <w:bCs/>
                <w:color w:val="000000" w:themeColor="text1"/>
                <w:sz w:val="20"/>
                <w:szCs w:val="20"/>
              </w:rPr>
              <w:t>THỦ TƯỚNG CHÍNH PHỦ</w:t>
            </w:r>
            <w:r w:rsidRPr="00C0028D">
              <w:rPr>
                <w:rFonts w:ascii="Arial" w:hAnsi="Arial" w:cs="Arial"/>
                <w:b/>
                <w:bCs/>
                <w:color w:val="000000" w:themeColor="text1"/>
                <w:sz w:val="20"/>
                <w:szCs w:val="20"/>
              </w:rPr>
              <w:br/>
            </w:r>
            <w:r>
              <w:rPr>
                <w:rFonts w:ascii="Arial" w:hAnsi="Arial" w:cs="Arial"/>
                <w:bCs/>
                <w:color w:val="000000" w:themeColor="text1"/>
                <w:sz w:val="20"/>
                <w:szCs w:val="20"/>
                <w:vertAlign w:val="superscript"/>
              </w:rPr>
              <w:t>__________</w:t>
            </w:r>
          </w:p>
          <w:p w:rsidR="00C0028D" w:rsidRPr="00C0028D" w:rsidRDefault="00C0028D" w:rsidP="00C0028D">
            <w:pPr>
              <w:jc w:val="center"/>
              <w:rPr>
                <w:rFonts w:ascii="Arial" w:hAnsi="Arial" w:cs="Arial"/>
                <w:color w:val="000000" w:themeColor="text1"/>
                <w:sz w:val="20"/>
                <w:szCs w:val="20"/>
              </w:rPr>
            </w:pPr>
            <w:r w:rsidRPr="00C0028D">
              <w:rPr>
                <w:rFonts w:ascii="Arial" w:hAnsi="Arial" w:cs="Arial"/>
                <w:color w:val="000000" w:themeColor="text1"/>
                <w:sz w:val="20"/>
                <w:szCs w:val="20"/>
              </w:rPr>
              <w:t>Số: 1563/QĐ-TTg</w:t>
            </w:r>
          </w:p>
        </w:tc>
        <w:tc>
          <w:tcPr>
            <w:tcW w:w="3008" w:type="pct"/>
            <w:tcBorders>
              <w:top w:val="nil"/>
              <w:left w:val="nil"/>
              <w:right w:val="nil"/>
              <w:tl2br w:val="nil"/>
              <w:tr2bl w:val="nil"/>
            </w:tcBorders>
            <w:shd w:val="clear" w:color="auto" w:fill="auto"/>
            <w:tcMar>
              <w:top w:w="0" w:type="dxa"/>
              <w:left w:w="108" w:type="dxa"/>
              <w:bottom w:w="0" w:type="dxa"/>
              <w:right w:w="108" w:type="dxa"/>
            </w:tcMar>
          </w:tcPr>
          <w:p w:rsidR="00C0028D" w:rsidRPr="00C0028D" w:rsidRDefault="00C0028D" w:rsidP="00C0028D">
            <w:pPr>
              <w:jc w:val="center"/>
              <w:rPr>
                <w:rFonts w:ascii="Arial" w:hAnsi="Arial" w:cs="Arial"/>
                <w:color w:val="000000" w:themeColor="text1"/>
                <w:sz w:val="20"/>
                <w:szCs w:val="20"/>
              </w:rPr>
            </w:pPr>
            <w:r w:rsidRPr="00C0028D">
              <w:rPr>
                <w:rFonts w:ascii="Arial" w:hAnsi="Arial" w:cs="Arial"/>
                <w:b/>
                <w:bCs/>
                <w:color w:val="000000" w:themeColor="text1"/>
                <w:sz w:val="20"/>
                <w:szCs w:val="20"/>
              </w:rPr>
              <w:t>CỘNG HOÀ XÃ HỘI CHỦ NGHĨA VIỆT NAM</w:t>
            </w:r>
            <w:r w:rsidRPr="00C0028D">
              <w:rPr>
                <w:rFonts w:ascii="Arial" w:hAnsi="Arial" w:cs="Arial"/>
                <w:b/>
                <w:bCs/>
                <w:color w:val="000000" w:themeColor="text1"/>
                <w:sz w:val="20"/>
                <w:szCs w:val="20"/>
              </w:rPr>
              <w:br/>
              <w:t>Độc lập - Tự do - Hạnh phúc</w:t>
            </w:r>
            <w:r w:rsidRPr="00C0028D">
              <w:rPr>
                <w:rFonts w:ascii="Arial" w:hAnsi="Arial" w:cs="Arial"/>
                <w:b/>
                <w:bCs/>
                <w:color w:val="000000" w:themeColor="text1"/>
                <w:sz w:val="20"/>
                <w:szCs w:val="20"/>
              </w:rPr>
              <w:br/>
            </w:r>
            <w:r>
              <w:rPr>
                <w:rFonts w:ascii="Arial" w:hAnsi="Arial" w:cs="Arial"/>
                <w:bCs/>
                <w:color w:val="000000" w:themeColor="text1"/>
                <w:sz w:val="20"/>
                <w:szCs w:val="20"/>
                <w:vertAlign w:val="superscript"/>
              </w:rPr>
              <w:t>__________</w:t>
            </w:r>
            <w:r>
              <w:rPr>
                <w:rFonts w:ascii="Arial" w:hAnsi="Arial" w:cs="Arial"/>
                <w:bCs/>
                <w:color w:val="000000" w:themeColor="text1"/>
                <w:sz w:val="20"/>
                <w:szCs w:val="20"/>
                <w:vertAlign w:val="superscript"/>
              </w:rPr>
              <w:t>__________</w:t>
            </w:r>
          </w:p>
          <w:p w:rsidR="00C0028D" w:rsidRPr="00C0028D" w:rsidRDefault="00C0028D" w:rsidP="00C0028D">
            <w:pPr>
              <w:jc w:val="center"/>
              <w:rPr>
                <w:rFonts w:ascii="Arial" w:hAnsi="Arial" w:cs="Arial"/>
                <w:color w:val="000000" w:themeColor="text1"/>
                <w:sz w:val="20"/>
                <w:szCs w:val="20"/>
              </w:rPr>
            </w:pPr>
            <w:r w:rsidRPr="00C0028D">
              <w:rPr>
                <w:rFonts w:ascii="Arial" w:hAnsi="Arial" w:cs="Arial"/>
                <w:i/>
                <w:iCs/>
                <w:color w:val="000000" w:themeColor="text1"/>
                <w:sz w:val="20"/>
                <w:szCs w:val="20"/>
              </w:rPr>
              <w:t>Hà Nội, ngày 05 tháng 10 năm 2009</w:t>
            </w:r>
          </w:p>
        </w:tc>
      </w:tr>
    </w:tbl>
    <w:p w:rsidR="00000000" w:rsidRDefault="001828D0" w:rsidP="00C0028D">
      <w:pPr>
        <w:rPr>
          <w:rFonts w:ascii="Arial" w:hAnsi="Arial" w:cs="Arial"/>
          <w:color w:val="000000" w:themeColor="text1"/>
          <w:sz w:val="20"/>
          <w:szCs w:val="20"/>
        </w:rPr>
      </w:pPr>
      <w:r w:rsidRPr="00C0028D">
        <w:rPr>
          <w:rFonts w:ascii="Arial" w:hAnsi="Arial" w:cs="Arial"/>
          <w:color w:val="000000" w:themeColor="text1"/>
          <w:sz w:val="20"/>
          <w:szCs w:val="20"/>
        </w:rPr>
        <w:t> </w:t>
      </w:r>
    </w:p>
    <w:p w:rsidR="00C0028D" w:rsidRPr="00C0028D" w:rsidRDefault="00C0028D" w:rsidP="00C0028D">
      <w:pPr>
        <w:rPr>
          <w:rFonts w:ascii="Arial" w:hAnsi="Arial" w:cs="Arial"/>
          <w:color w:val="000000" w:themeColor="text1"/>
          <w:sz w:val="20"/>
          <w:szCs w:val="20"/>
        </w:rPr>
      </w:pPr>
    </w:p>
    <w:p w:rsidR="00000000" w:rsidRPr="00C0028D" w:rsidRDefault="001828D0" w:rsidP="00C0028D">
      <w:pPr>
        <w:jc w:val="center"/>
        <w:rPr>
          <w:rFonts w:ascii="Arial" w:hAnsi="Arial" w:cs="Arial"/>
          <w:color w:val="000000" w:themeColor="text1"/>
          <w:sz w:val="20"/>
          <w:szCs w:val="20"/>
        </w:rPr>
      </w:pPr>
      <w:r w:rsidRPr="00C0028D">
        <w:rPr>
          <w:rFonts w:ascii="Arial" w:hAnsi="Arial" w:cs="Arial"/>
          <w:b/>
          <w:bCs/>
          <w:color w:val="000000" w:themeColor="text1"/>
          <w:sz w:val="20"/>
          <w:szCs w:val="20"/>
        </w:rPr>
        <w:t xml:space="preserve">QUYẾT ĐỊNH </w:t>
      </w:r>
    </w:p>
    <w:p w:rsidR="00000000" w:rsidRPr="00C0028D" w:rsidRDefault="00C0028D" w:rsidP="00C0028D">
      <w:pPr>
        <w:jc w:val="center"/>
        <w:rPr>
          <w:rFonts w:ascii="Arial" w:hAnsi="Arial" w:cs="Arial"/>
          <w:b/>
          <w:color w:val="000000" w:themeColor="text1"/>
          <w:sz w:val="20"/>
          <w:szCs w:val="20"/>
        </w:rPr>
      </w:pPr>
      <w:r>
        <w:rPr>
          <w:rFonts w:ascii="Arial" w:hAnsi="Arial" w:cs="Arial"/>
          <w:b/>
          <w:color w:val="000000" w:themeColor="text1"/>
          <w:sz w:val="20"/>
          <w:szCs w:val="20"/>
        </w:rPr>
        <w:t>Về việc thành lập B</w:t>
      </w:r>
      <w:r w:rsidRPr="00C0028D">
        <w:rPr>
          <w:rFonts w:ascii="Arial" w:hAnsi="Arial" w:cs="Arial"/>
          <w:b/>
          <w:color w:val="000000" w:themeColor="text1"/>
          <w:sz w:val="20"/>
          <w:szCs w:val="20"/>
        </w:rPr>
        <w:t xml:space="preserve">an </w:t>
      </w:r>
      <w:r>
        <w:rPr>
          <w:rFonts w:ascii="Arial" w:hAnsi="Arial" w:cs="Arial"/>
          <w:b/>
          <w:color w:val="000000" w:themeColor="text1"/>
          <w:sz w:val="20"/>
          <w:szCs w:val="20"/>
        </w:rPr>
        <w:t>Q</w:t>
      </w:r>
      <w:r w:rsidRPr="00C0028D">
        <w:rPr>
          <w:rFonts w:ascii="Arial" w:hAnsi="Arial" w:cs="Arial"/>
          <w:b/>
          <w:color w:val="000000" w:themeColor="text1"/>
          <w:sz w:val="20"/>
          <w:szCs w:val="20"/>
        </w:rPr>
        <w:t xml:space="preserve">uản lý </w:t>
      </w:r>
      <w:r>
        <w:rPr>
          <w:rFonts w:ascii="Arial" w:hAnsi="Arial" w:cs="Arial"/>
          <w:b/>
          <w:color w:val="000000" w:themeColor="text1"/>
          <w:sz w:val="20"/>
          <w:szCs w:val="20"/>
        </w:rPr>
        <w:t>Khu kinh tế Trà V</w:t>
      </w:r>
      <w:r w:rsidRPr="00C0028D">
        <w:rPr>
          <w:rFonts w:ascii="Arial" w:hAnsi="Arial" w:cs="Arial"/>
          <w:b/>
          <w:color w:val="000000" w:themeColor="text1"/>
          <w:sz w:val="20"/>
          <w:szCs w:val="20"/>
        </w:rPr>
        <w:t xml:space="preserve">inh, tỉnh </w:t>
      </w:r>
      <w:r>
        <w:rPr>
          <w:rFonts w:ascii="Arial" w:hAnsi="Arial" w:cs="Arial"/>
          <w:b/>
          <w:color w:val="000000" w:themeColor="text1"/>
          <w:sz w:val="20"/>
          <w:szCs w:val="20"/>
        </w:rPr>
        <w:t>Trà V</w:t>
      </w:r>
      <w:r w:rsidRPr="00C0028D">
        <w:rPr>
          <w:rFonts w:ascii="Arial" w:hAnsi="Arial" w:cs="Arial"/>
          <w:b/>
          <w:color w:val="000000" w:themeColor="text1"/>
          <w:sz w:val="20"/>
          <w:szCs w:val="20"/>
        </w:rPr>
        <w:t>inh</w:t>
      </w:r>
    </w:p>
    <w:p w:rsidR="00C0028D" w:rsidRPr="00C0028D" w:rsidRDefault="00C0028D" w:rsidP="00C0028D">
      <w:pPr>
        <w:jc w:val="center"/>
        <w:rPr>
          <w:rFonts w:ascii="Arial" w:hAnsi="Arial" w:cs="Arial"/>
          <w:color w:val="000000" w:themeColor="text1"/>
          <w:sz w:val="20"/>
          <w:szCs w:val="20"/>
        </w:rPr>
      </w:pPr>
      <w:r>
        <w:rPr>
          <w:rFonts w:ascii="Arial" w:hAnsi="Arial" w:cs="Arial"/>
          <w:bCs/>
          <w:color w:val="000000" w:themeColor="text1"/>
          <w:sz w:val="20"/>
          <w:szCs w:val="20"/>
          <w:vertAlign w:val="superscript"/>
        </w:rPr>
        <w:t>__________</w:t>
      </w:r>
    </w:p>
    <w:p w:rsidR="00000000" w:rsidRDefault="00C0028D" w:rsidP="00C0028D">
      <w:pPr>
        <w:jc w:val="center"/>
        <w:rPr>
          <w:rFonts w:ascii="Arial" w:hAnsi="Arial" w:cs="Arial"/>
          <w:b/>
          <w:bCs/>
          <w:color w:val="000000" w:themeColor="text1"/>
          <w:sz w:val="20"/>
          <w:szCs w:val="20"/>
        </w:rPr>
      </w:pPr>
      <w:r>
        <w:rPr>
          <w:rFonts w:ascii="Arial" w:hAnsi="Arial" w:cs="Arial"/>
          <w:b/>
          <w:bCs/>
          <w:color w:val="000000" w:themeColor="text1"/>
          <w:sz w:val="20"/>
          <w:szCs w:val="20"/>
        </w:rPr>
        <w:t>THỦ TƯỚNG CHÍNH PHỦ</w:t>
      </w:r>
    </w:p>
    <w:p w:rsidR="00C0028D" w:rsidRPr="00C0028D" w:rsidRDefault="00C0028D" w:rsidP="00C0028D">
      <w:pPr>
        <w:jc w:val="center"/>
        <w:rPr>
          <w:rFonts w:ascii="Arial" w:hAnsi="Arial" w:cs="Arial"/>
          <w:color w:val="000000" w:themeColor="text1"/>
          <w:sz w:val="20"/>
          <w:szCs w:val="20"/>
        </w:rPr>
      </w:pPr>
    </w:p>
    <w:p w:rsidR="00C0028D" w:rsidRDefault="001828D0" w:rsidP="00C0028D">
      <w:pPr>
        <w:adjustRightInd w:val="0"/>
        <w:snapToGrid w:val="0"/>
        <w:spacing w:after="120"/>
        <w:ind w:firstLine="720"/>
        <w:jc w:val="both"/>
        <w:rPr>
          <w:rFonts w:ascii="Arial" w:hAnsi="Arial" w:cs="Arial"/>
          <w:i/>
          <w:iCs/>
          <w:color w:val="000000" w:themeColor="text1"/>
          <w:sz w:val="20"/>
          <w:szCs w:val="20"/>
        </w:rPr>
      </w:pPr>
      <w:r w:rsidRPr="00C0028D">
        <w:rPr>
          <w:rFonts w:ascii="Arial" w:hAnsi="Arial" w:cs="Arial"/>
          <w:i/>
          <w:iCs/>
          <w:color w:val="000000" w:themeColor="text1"/>
          <w:sz w:val="20"/>
          <w:szCs w:val="20"/>
        </w:rPr>
        <w:t>Că</w:t>
      </w:r>
      <w:r w:rsidRPr="00C0028D">
        <w:rPr>
          <w:rFonts w:ascii="Arial" w:hAnsi="Arial" w:cs="Arial"/>
          <w:i/>
          <w:iCs/>
          <w:color w:val="000000" w:themeColor="text1"/>
          <w:sz w:val="20"/>
          <w:szCs w:val="20"/>
        </w:rPr>
        <w:t xml:space="preserve">n cứ Luật Tổ chức Chính phủ ngày 25 tháng 12 năm 2001; </w:t>
      </w:r>
    </w:p>
    <w:p w:rsidR="00C0028D" w:rsidRDefault="001828D0" w:rsidP="00C0028D">
      <w:pPr>
        <w:adjustRightInd w:val="0"/>
        <w:snapToGrid w:val="0"/>
        <w:spacing w:after="120"/>
        <w:ind w:firstLine="720"/>
        <w:jc w:val="both"/>
        <w:rPr>
          <w:rFonts w:ascii="Arial" w:hAnsi="Arial" w:cs="Arial"/>
          <w:i/>
          <w:iCs/>
          <w:color w:val="000000" w:themeColor="text1"/>
          <w:sz w:val="20"/>
          <w:szCs w:val="20"/>
        </w:rPr>
      </w:pPr>
      <w:r w:rsidRPr="00C0028D">
        <w:rPr>
          <w:rFonts w:ascii="Arial" w:hAnsi="Arial" w:cs="Arial"/>
          <w:i/>
          <w:iCs/>
          <w:color w:val="000000" w:themeColor="text1"/>
          <w:sz w:val="20"/>
          <w:szCs w:val="20"/>
        </w:rPr>
        <w:t xml:space="preserve">Căn cứ Nghị định số 108/2006/NĐ-CP ngày 22 tháng 9 năm 2006 của Chính phủ quy định chi tiết và hướng dẫn thi hành một số điều của Luật Đầu tư; </w:t>
      </w:r>
    </w:p>
    <w:p w:rsidR="00C0028D" w:rsidRDefault="001828D0" w:rsidP="00C0028D">
      <w:pPr>
        <w:adjustRightInd w:val="0"/>
        <w:snapToGrid w:val="0"/>
        <w:spacing w:after="120"/>
        <w:ind w:firstLine="720"/>
        <w:jc w:val="both"/>
        <w:rPr>
          <w:rFonts w:ascii="Arial" w:hAnsi="Arial" w:cs="Arial"/>
          <w:i/>
          <w:iCs/>
          <w:color w:val="000000" w:themeColor="text1"/>
          <w:sz w:val="20"/>
          <w:szCs w:val="20"/>
        </w:rPr>
      </w:pPr>
      <w:r w:rsidRPr="00C0028D">
        <w:rPr>
          <w:rFonts w:ascii="Arial" w:hAnsi="Arial" w:cs="Arial"/>
          <w:i/>
          <w:iCs/>
          <w:color w:val="000000" w:themeColor="text1"/>
          <w:sz w:val="20"/>
          <w:szCs w:val="20"/>
        </w:rPr>
        <w:t>Căn cứ Nghị định số 29/2008/NĐ-CP ngày 14 tháng 3 năm 20</w:t>
      </w:r>
      <w:r w:rsidRPr="00C0028D">
        <w:rPr>
          <w:rFonts w:ascii="Arial" w:hAnsi="Arial" w:cs="Arial"/>
          <w:i/>
          <w:iCs/>
          <w:color w:val="000000" w:themeColor="text1"/>
          <w:sz w:val="20"/>
          <w:szCs w:val="20"/>
        </w:rPr>
        <w:t xml:space="preserve">08 của Chính phủ quy định về khu công nghiệp, khu chế xuất và khu kinh tế; </w:t>
      </w:r>
    </w:p>
    <w:p w:rsidR="00000000" w:rsidRPr="00C0028D" w:rsidRDefault="001828D0" w:rsidP="00B66D1B">
      <w:pPr>
        <w:adjustRightInd w:val="0"/>
        <w:snapToGrid w:val="0"/>
        <w:ind w:firstLine="720"/>
        <w:jc w:val="both"/>
        <w:rPr>
          <w:rFonts w:ascii="Arial" w:hAnsi="Arial" w:cs="Arial"/>
          <w:color w:val="000000" w:themeColor="text1"/>
          <w:sz w:val="20"/>
          <w:szCs w:val="20"/>
        </w:rPr>
      </w:pPr>
      <w:r w:rsidRPr="00C0028D">
        <w:rPr>
          <w:rFonts w:ascii="Arial" w:hAnsi="Arial" w:cs="Arial"/>
          <w:i/>
          <w:iCs/>
          <w:color w:val="000000" w:themeColor="text1"/>
          <w:sz w:val="20"/>
          <w:szCs w:val="20"/>
        </w:rPr>
        <w:t xml:space="preserve">Xét đề nghị của Chủ tịch </w:t>
      </w:r>
      <w:r w:rsidR="00C0028D">
        <w:rPr>
          <w:rFonts w:ascii="Arial" w:hAnsi="Arial" w:cs="Arial"/>
          <w:i/>
          <w:iCs/>
          <w:color w:val="000000" w:themeColor="text1"/>
          <w:sz w:val="20"/>
          <w:szCs w:val="20"/>
        </w:rPr>
        <w:t>Ủy</w:t>
      </w:r>
      <w:r w:rsidRPr="00C0028D">
        <w:rPr>
          <w:rFonts w:ascii="Arial" w:hAnsi="Arial" w:cs="Arial"/>
          <w:i/>
          <w:iCs/>
          <w:color w:val="000000" w:themeColor="text1"/>
          <w:sz w:val="20"/>
          <w:szCs w:val="20"/>
        </w:rPr>
        <w:t xml:space="preserve"> ban nhân dân tỉnh Trà Vinh tại tờ trình số 2944/TTr-UBND ngày 01 tháng 9 năm 2009; của Bộ trưởng Bộ Nội vụ tại công văn số 3021/BNV-TCBC ngày 15 tháng 9</w:t>
      </w:r>
      <w:r w:rsidRPr="00C0028D">
        <w:rPr>
          <w:rFonts w:ascii="Arial" w:hAnsi="Arial" w:cs="Arial"/>
          <w:i/>
          <w:iCs/>
          <w:color w:val="000000" w:themeColor="text1"/>
          <w:sz w:val="20"/>
          <w:szCs w:val="20"/>
        </w:rPr>
        <w:t xml:space="preserve"> năm 2009,</w:t>
      </w:r>
    </w:p>
    <w:p w:rsidR="00B66D1B" w:rsidRDefault="00B66D1B" w:rsidP="00B66D1B">
      <w:pPr>
        <w:adjustRightInd w:val="0"/>
        <w:snapToGrid w:val="0"/>
        <w:jc w:val="center"/>
        <w:rPr>
          <w:rFonts w:ascii="Arial" w:hAnsi="Arial" w:cs="Arial"/>
          <w:b/>
          <w:bCs/>
          <w:color w:val="000000" w:themeColor="text1"/>
          <w:sz w:val="20"/>
          <w:szCs w:val="20"/>
        </w:rPr>
      </w:pPr>
    </w:p>
    <w:p w:rsidR="00000000" w:rsidRDefault="001828D0" w:rsidP="00B66D1B">
      <w:pPr>
        <w:adjustRightInd w:val="0"/>
        <w:snapToGrid w:val="0"/>
        <w:jc w:val="center"/>
        <w:rPr>
          <w:rFonts w:ascii="Arial" w:hAnsi="Arial" w:cs="Arial"/>
          <w:b/>
          <w:bCs/>
          <w:color w:val="000000" w:themeColor="text1"/>
          <w:sz w:val="20"/>
          <w:szCs w:val="20"/>
        </w:rPr>
      </w:pPr>
      <w:r w:rsidRPr="00C0028D">
        <w:rPr>
          <w:rFonts w:ascii="Arial" w:hAnsi="Arial" w:cs="Arial"/>
          <w:b/>
          <w:bCs/>
          <w:color w:val="000000" w:themeColor="text1"/>
          <w:sz w:val="20"/>
          <w:szCs w:val="20"/>
        </w:rPr>
        <w:t>QUYẾT ĐỊNH</w:t>
      </w:r>
      <w:r w:rsidR="00B24422">
        <w:rPr>
          <w:rFonts w:ascii="Arial" w:hAnsi="Arial" w:cs="Arial"/>
          <w:b/>
          <w:bCs/>
          <w:color w:val="000000" w:themeColor="text1"/>
          <w:sz w:val="20"/>
          <w:szCs w:val="20"/>
        </w:rPr>
        <w:t>:</w:t>
      </w:r>
    </w:p>
    <w:p w:rsidR="00B66D1B" w:rsidRPr="00C0028D" w:rsidRDefault="00B66D1B" w:rsidP="00B66D1B">
      <w:pPr>
        <w:adjustRightInd w:val="0"/>
        <w:snapToGrid w:val="0"/>
        <w:ind w:firstLine="720"/>
        <w:jc w:val="both"/>
        <w:rPr>
          <w:rFonts w:ascii="Arial" w:hAnsi="Arial" w:cs="Arial"/>
          <w:color w:val="000000" w:themeColor="text1"/>
          <w:sz w:val="20"/>
          <w:szCs w:val="20"/>
        </w:rPr>
      </w:pP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b/>
          <w:bCs/>
          <w:color w:val="000000" w:themeColor="text1"/>
          <w:sz w:val="20"/>
          <w:szCs w:val="20"/>
        </w:rPr>
        <w:t>Điều 1.</w:t>
      </w:r>
      <w:r w:rsidRPr="00C0028D">
        <w:rPr>
          <w:rFonts w:ascii="Arial" w:hAnsi="Arial" w:cs="Arial"/>
          <w:color w:val="000000" w:themeColor="text1"/>
          <w:sz w:val="20"/>
          <w:szCs w:val="20"/>
        </w:rPr>
        <w:t xml:space="preserve"> Về thành lập và quy định vị trí, chức năng của Ban Quản lý Khu kinh tế Trà Vinh, tỉnh Trà Vinh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1. Thành lập Ban Quản lý Khu kinh tế Trà Vinh, tỉnh Trà Vinh (sau đâ</w:t>
      </w:r>
      <w:r w:rsidR="00B24422">
        <w:rPr>
          <w:rFonts w:ascii="Arial" w:hAnsi="Arial" w:cs="Arial"/>
          <w:color w:val="000000" w:themeColor="text1"/>
          <w:sz w:val="20"/>
          <w:szCs w:val="20"/>
        </w:rPr>
        <w:t>y gọi tắt là Ban Quản lý) và sáp</w:t>
      </w:r>
      <w:r w:rsidRPr="00C0028D">
        <w:rPr>
          <w:rFonts w:ascii="Arial" w:hAnsi="Arial" w:cs="Arial"/>
          <w:color w:val="000000" w:themeColor="text1"/>
          <w:sz w:val="20"/>
          <w:szCs w:val="20"/>
        </w:rPr>
        <w:t xml:space="preserve"> nhập Ban Quản lý Khu công ng</w:t>
      </w:r>
      <w:r w:rsidRPr="00C0028D">
        <w:rPr>
          <w:rFonts w:ascii="Arial" w:hAnsi="Arial" w:cs="Arial"/>
          <w:color w:val="000000" w:themeColor="text1"/>
          <w:sz w:val="20"/>
          <w:szCs w:val="20"/>
        </w:rPr>
        <w:t>hiệp tỉnh Trà Vinh (được thành lập theo Quyết định số 429/QĐ-TTg ngày 21 tháng 3 năm 2006 của Thủ tướng Chính phủ) vào Ban Quản lý.</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2. Ban Quản lý là cơ quan trực thuộc </w:t>
      </w:r>
      <w:r w:rsidR="00C0028D">
        <w:rPr>
          <w:rFonts w:ascii="Arial" w:hAnsi="Arial" w:cs="Arial"/>
          <w:color w:val="000000" w:themeColor="text1"/>
          <w:sz w:val="20"/>
          <w:szCs w:val="20"/>
        </w:rPr>
        <w:t>Ủy</w:t>
      </w:r>
      <w:r w:rsidRPr="00C0028D">
        <w:rPr>
          <w:rFonts w:ascii="Arial" w:hAnsi="Arial" w:cs="Arial"/>
          <w:color w:val="000000" w:themeColor="text1"/>
          <w:sz w:val="20"/>
          <w:szCs w:val="20"/>
        </w:rPr>
        <w:t xml:space="preserve"> ban nhân dân tỉnh Trà Vinh, thực hiện chức năng quản lý nhà nước trực tiếp đối với c</w:t>
      </w:r>
      <w:r w:rsidRPr="00C0028D">
        <w:rPr>
          <w:rFonts w:ascii="Arial" w:hAnsi="Arial" w:cs="Arial"/>
          <w:color w:val="000000" w:themeColor="text1"/>
          <w:sz w:val="20"/>
          <w:szCs w:val="20"/>
        </w:rPr>
        <w:t>ác khu công nghiệp, khu kinh tế trên địa bàn tỉnh Trà Vinh; quản lý và tổ chức thực hiện chức năng cung ứng dịch vụ h</w:t>
      </w:r>
      <w:bookmarkStart w:id="0" w:name="_GoBack"/>
      <w:bookmarkEnd w:id="0"/>
      <w:r w:rsidRPr="00C0028D">
        <w:rPr>
          <w:rFonts w:ascii="Arial" w:hAnsi="Arial" w:cs="Arial"/>
          <w:color w:val="000000" w:themeColor="text1"/>
          <w:sz w:val="20"/>
          <w:szCs w:val="20"/>
        </w:rPr>
        <w:t>ành chính công và dịch vụ hỗ trợ khác có liên quan đến hoạt động đầu tư và sản xuất, kinh doanh cho nhà đầu tư trong các khu công nghiệp, k</w:t>
      </w:r>
      <w:r w:rsidRPr="00C0028D">
        <w:rPr>
          <w:rFonts w:ascii="Arial" w:hAnsi="Arial" w:cs="Arial"/>
          <w:color w:val="000000" w:themeColor="text1"/>
          <w:sz w:val="20"/>
          <w:szCs w:val="20"/>
        </w:rPr>
        <w:t xml:space="preserve">hu kinh tế trên địa bàn tỉnh Trà Vinh theo quy định của pháp luật.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3. Ban Quản lý có tư cách pháp nhân, có tài khoản, con dấu có hình Quốc huy; trụ sở làm việc tại</w:t>
      </w:r>
      <w:r w:rsidR="00B24422">
        <w:rPr>
          <w:rFonts w:ascii="Arial" w:hAnsi="Arial" w:cs="Arial"/>
          <w:color w:val="000000" w:themeColor="text1"/>
          <w:sz w:val="20"/>
          <w:szCs w:val="20"/>
        </w:rPr>
        <w:t xml:space="preserve"> thị xã Trà Vinh, tỉnh Trà Vinh;</w:t>
      </w:r>
      <w:r w:rsidRPr="00C0028D">
        <w:rPr>
          <w:rFonts w:ascii="Arial" w:hAnsi="Arial" w:cs="Arial"/>
          <w:color w:val="000000" w:themeColor="text1"/>
          <w:sz w:val="20"/>
          <w:szCs w:val="20"/>
        </w:rPr>
        <w:t xml:space="preserve"> là đầu mối kế hoạch ngân sách của tỉnh Trà Vinh; được cân đ</w:t>
      </w:r>
      <w:r w:rsidRPr="00C0028D">
        <w:rPr>
          <w:rFonts w:ascii="Arial" w:hAnsi="Arial" w:cs="Arial"/>
          <w:color w:val="000000" w:themeColor="text1"/>
          <w:sz w:val="20"/>
          <w:szCs w:val="20"/>
        </w:rPr>
        <w:t xml:space="preserve">ối riêng vốn đầu tư phát triển từ nguồn ngân sách trung ương. Kinh phí quản lý hành chính nhà nước, kinh phí hoạt động sự nghiệp của Ban Quản lý do ngân sách nhà nước cấp theo quy định của pháp luật.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b/>
          <w:bCs/>
          <w:color w:val="000000" w:themeColor="text1"/>
          <w:sz w:val="20"/>
          <w:szCs w:val="20"/>
        </w:rPr>
        <w:t>Điều 2.</w:t>
      </w:r>
      <w:r w:rsidRPr="00C0028D">
        <w:rPr>
          <w:rFonts w:ascii="Arial" w:hAnsi="Arial" w:cs="Arial"/>
          <w:color w:val="000000" w:themeColor="text1"/>
          <w:sz w:val="20"/>
          <w:szCs w:val="20"/>
        </w:rPr>
        <w:t xml:space="preserve"> Nhiệm vụ, quyền hạn của Ban Quản lý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Ban Quản l</w:t>
      </w:r>
      <w:r w:rsidRPr="00C0028D">
        <w:rPr>
          <w:rFonts w:ascii="Arial" w:hAnsi="Arial" w:cs="Arial"/>
          <w:color w:val="000000" w:themeColor="text1"/>
          <w:sz w:val="20"/>
          <w:szCs w:val="20"/>
        </w:rPr>
        <w:t>ý thực hiện các nhiệm vụ, quyền hạn theo quy định tại:</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1. </w:t>
      </w:r>
      <w:bookmarkStart w:id="1" w:name="dc_1"/>
      <w:r w:rsidRPr="00C0028D">
        <w:rPr>
          <w:rFonts w:ascii="Arial" w:hAnsi="Arial" w:cs="Arial"/>
          <w:color w:val="000000" w:themeColor="text1"/>
          <w:sz w:val="20"/>
          <w:szCs w:val="20"/>
        </w:rPr>
        <w:t>Điều 81 Nghị định số 108/2006/NĐ-CP</w:t>
      </w:r>
      <w:bookmarkEnd w:id="1"/>
      <w:r w:rsidRPr="00C0028D">
        <w:rPr>
          <w:rFonts w:ascii="Arial" w:hAnsi="Arial" w:cs="Arial"/>
          <w:color w:val="000000" w:themeColor="text1"/>
          <w:sz w:val="20"/>
          <w:szCs w:val="20"/>
        </w:rPr>
        <w:t xml:space="preserve"> ngày 22 tháng 9 năm 2006 của Chính phủ quy định chi tiết và hướng dẫn thi hành một số điều của Luật Đầu tư;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2. Các </w:t>
      </w:r>
      <w:bookmarkStart w:id="2" w:name="dc_2"/>
      <w:r w:rsidRPr="00C0028D">
        <w:rPr>
          <w:rFonts w:ascii="Arial" w:hAnsi="Arial" w:cs="Arial"/>
          <w:color w:val="000000" w:themeColor="text1"/>
          <w:sz w:val="20"/>
          <w:szCs w:val="20"/>
        </w:rPr>
        <w:t>Điều 37 và 38 Nghị định số 29/2008/NĐ-CP</w:t>
      </w:r>
      <w:bookmarkEnd w:id="2"/>
      <w:r w:rsidRPr="00C0028D">
        <w:rPr>
          <w:rFonts w:ascii="Arial" w:hAnsi="Arial" w:cs="Arial"/>
          <w:color w:val="000000" w:themeColor="text1"/>
          <w:sz w:val="20"/>
          <w:szCs w:val="20"/>
        </w:rPr>
        <w:t xml:space="preserve"> ngày </w:t>
      </w:r>
      <w:r w:rsidRPr="00C0028D">
        <w:rPr>
          <w:rFonts w:ascii="Arial" w:hAnsi="Arial" w:cs="Arial"/>
          <w:color w:val="000000" w:themeColor="text1"/>
          <w:sz w:val="20"/>
          <w:szCs w:val="20"/>
        </w:rPr>
        <w:t xml:space="preserve">14 tháng 3 năm 2008 của Chính phủ quy định về khu công nghiệp, khu chế xuất và khu kinh tế;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3. Các văn bản pháp luật khác có liên quan.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b/>
          <w:bCs/>
          <w:color w:val="000000" w:themeColor="text1"/>
          <w:sz w:val="20"/>
          <w:szCs w:val="20"/>
        </w:rPr>
        <w:t>Điều 3.</w:t>
      </w:r>
      <w:r w:rsidRPr="00C0028D">
        <w:rPr>
          <w:rFonts w:ascii="Arial" w:hAnsi="Arial" w:cs="Arial"/>
          <w:color w:val="000000" w:themeColor="text1"/>
          <w:sz w:val="20"/>
          <w:szCs w:val="20"/>
        </w:rPr>
        <w:t xml:space="preserve"> Cơ cấu tổ chức và biên chế của Ban Quản lý</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1. Lãnh đạo Ban Quản lý: Ban Quản lý có Trưởng ban và không quá 03 </w:t>
      </w:r>
      <w:r w:rsidRPr="00C0028D">
        <w:rPr>
          <w:rFonts w:ascii="Arial" w:hAnsi="Arial" w:cs="Arial"/>
          <w:color w:val="000000" w:themeColor="text1"/>
          <w:sz w:val="20"/>
          <w:szCs w:val="20"/>
        </w:rPr>
        <w:t xml:space="preserve">Phó Trưởng ban. Trưởng ban do Chủ tịch </w:t>
      </w:r>
      <w:r w:rsidR="00C0028D">
        <w:rPr>
          <w:rFonts w:ascii="Arial" w:hAnsi="Arial" w:cs="Arial"/>
          <w:color w:val="000000" w:themeColor="text1"/>
          <w:sz w:val="20"/>
          <w:szCs w:val="20"/>
        </w:rPr>
        <w:t>Ủy</w:t>
      </w:r>
      <w:r w:rsidRPr="00C0028D">
        <w:rPr>
          <w:rFonts w:ascii="Arial" w:hAnsi="Arial" w:cs="Arial"/>
          <w:color w:val="000000" w:themeColor="text1"/>
          <w:sz w:val="20"/>
          <w:szCs w:val="20"/>
        </w:rPr>
        <w:t xml:space="preserve"> ban nhân dân tỉnh Trà Vinh bổ nhiệm, miễn nhiệm theo tiêu chuẩn chức danh do Bộ Kế hoạch và Đầu tư ban hành; Phó Trưởng ban do Chủ tịch </w:t>
      </w:r>
      <w:r w:rsidR="00C0028D">
        <w:rPr>
          <w:rFonts w:ascii="Arial" w:hAnsi="Arial" w:cs="Arial"/>
          <w:color w:val="000000" w:themeColor="text1"/>
          <w:sz w:val="20"/>
          <w:szCs w:val="20"/>
        </w:rPr>
        <w:t>Ủy</w:t>
      </w:r>
      <w:r w:rsidRPr="00C0028D">
        <w:rPr>
          <w:rFonts w:ascii="Arial" w:hAnsi="Arial" w:cs="Arial"/>
          <w:color w:val="000000" w:themeColor="text1"/>
          <w:sz w:val="20"/>
          <w:szCs w:val="20"/>
        </w:rPr>
        <w:t xml:space="preserve"> ban nhân dân tỉnh Trà Vinh bổ nhiệm, miễn nhiệm theo đề nghị của Trưởng ban</w:t>
      </w:r>
      <w:r w:rsidRPr="00C0028D">
        <w:rPr>
          <w:rFonts w:ascii="Arial" w:hAnsi="Arial" w:cs="Arial"/>
          <w:color w:val="000000" w:themeColor="text1"/>
          <w:sz w:val="20"/>
          <w:szCs w:val="20"/>
        </w:rPr>
        <w:t xml:space="preserve"> Ban Quản lý.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2. Cơ cấu tổ chức: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a) Các tổ chức hành chính gồm: văn phòng, các phòng chuyên môn, nghiệp vụ và đại diện Ban Quản lý tại khu công nghiệp, khu kinh tế trên địa bàn tỉnh Trà Vinh;</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b) Các tổ chức sự nghiệp trực thuộc</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lastRenderedPageBreak/>
        <w:t>Căn cứ yêu cầu, nhiệm vụ p</w:t>
      </w:r>
      <w:r w:rsidRPr="00C0028D">
        <w:rPr>
          <w:rFonts w:ascii="Arial" w:hAnsi="Arial" w:cs="Arial"/>
          <w:color w:val="000000" w:themeColor="text1"/>
          <w:sz w:val="20"/>
          <w:szCs w:val="20"/>
        </w:rPr>
        <w:t xml:space="preserve">hát triển các khu kinh tế và các khu công nghiệp trên địa bàn tỉnh Trà Vinh trong từng giai đoạn cụ thể, Trưởng ban Ban Quản lý chủ trì, phối hợp với các Sở, Ban, ngành liên quan trình Chủ tịch </w:t>
      </w:r>
      <w:r w:rsidR="00C0028D">
        <w:rPr>
          <w:rFonts w:ascii="Arial" w:hAnsi="Arial" w:cs="Arial"/>
          <w:color w:val="000000" w:themeColor="text1"/>
          <w:sz w:val="20"/>
          <w:szCs w:val="20"/>
        </w:rPr>
        <w:t>Ủy</w:t>
      </w:r>
      <w:r w:rsidRPr="00C0028D">
        <w:rPr>
          <w:rFonts w:ascii="Arial" w:hAnsi="Arial" w:cs="Arial"/>
          <w:color w:val="000000" w:themeColor="text1"/>
          <w:sz w:val="20"/>
          <w:szCs w:val="20"/>
        </w:rPr>
        <w:t xml:space="preserve"> ban nhân dân tỉnh Trà Vinh quyết định theo thẩm quyền về tổ</w:t>
      </w:r>
      <w:r w:rsidRPr="00C0028D">
        <w:rPr>
          <w:rFonts w:ascii="Arial" w:hAnsi="Arial" w:cs="Arial"/>
          <w:color w:val="000000" w:themeColor="text1"/>
          <w:sz w:val="20"/>
          <w:szCs w:val="20"/>
        </w:rPr>
        <w:t xml:space="preserve"> chức bộ máy của Ban Quản lý.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3. Biên chế:</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a) Biên chế hành chính của Ban Quản lý do </w:t>
      </w:r>
      <w:r w:rsidR="00C0028D">
        <w:rPr>
          <w:rFonts w:ascii="Arial" w:hAnsi="Arial" w:cs="Arial"/>
          <w:color w:val="000000" w:themeColor="text1"/>
          <w:sz w:val="20"/>
          <w:szCs w:val="20"/>
        </w:rPr>
        <w:t>Ủy</w:t>
      </w:r>
      <w:r w:rsidRPr="00C0028D">
        <w:rPr>
          <w:rFonts w:ascii="Arial" w:hAnsi="Arial" w:cs="Arial"/>
          <w:color w:val="000000" w:themeColor="text1"/>
          <w:sz w:val="20"/>
          <w:szCs w:val="20"/>
        </w:rPr>
        <w:t xml:space="preserve"> ban nhân dân tỉnh Trà Vinh quyết định trong tổng biên chế hành chính được giao gồm: Trưởng ban, các Phó Trưởng ban chuyên trách, biên chế của văn phòng, các phòng chuy</w:t>
      </w:r>
      <w:r w:rsidRPr="00C0028D">
        <w:rPr>
          <w:rFonts w:ascii="Arial" w:hAnsi="Arial" w:cs="Arial"/>
          <w:color w:val="000000" w:themeColor="text1"/>
          <w:sz w:val="20"/>
          <w:szCs w:val="20"/>
        </w:rPr>
        <w:t>ên môn, nghiệp vụ và đại diện Ban Quản lý tại các khu công nghiệp, khu kinh tế trên địa bàn tỉnh Trà Vinh.</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b) Biên chế sự nghiệp của Ban Quản lý do Chủ tịch </w:t>
      </w:r>
      <w:r w:rsidR="00C0028D">
        <w:rPr>
          <w:rFonts w:ascii="Arial" w:hAnsi="Arial" w:cs="Arial"/>
          <w:color w:val="000000" w:themeColor="text1"/>
          <w:sz w:val="20"/>
          <w:szCs w:val="20"/>
        </w:rPr>
        <w:t>Ủy</w:t>
      </w:r>
      <w:r w:rsidRPr="00C0028D">
        <w:rPr>
          <w:rFonts w:ascii="Arial" w:hAnsi="Arial" w:cs="Arial"/>
          <w:color w:val="000000" w:themeColor="text1"/>
          <w:sz w:val="20"/>
          <w:szCs w:val="20"/>
        </w:rPr>
        <w:t xml:space="preserve"> ban nhân dân tỉnh Trà Vinh quyết định theo quy định của pháp luật về phân cấp quản lý biên chế h</w:t>
      </w:r>
      <w:r w:rsidRPr="00C0028D">
        <w:rPr>
          <w:rFonts w:ascii="Arial" w:hAnsi="Arial" w:cs="Arial"/>
          <w:color w:val="000000" w:themeColor="text1"/>
          <w:sz w:val="20"/>
          <w:szCs w:val="20"/>
        </w:rPr>
        <w:t>ành chính, sự nghiệp và cơ chế quản lý biên chế đối với các đơn vị sự nghiệp của Nhà nước.</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4. Trưởng ban Ban Quản lý trình </w:t>
      </w:r>
      <w:r w:rsidR="00C0028D">
        <w:rPr>
          <w:rFonts w:ascii="Arial" w:hAnsi="Arial" w:cs="Arial"/>
          <w:color w:val="000000" w:themeColor="text1"/>
          <w:sz w:val="20"/>
          <w:szCs w:val="20"/>
        </w:rPr>
        <w:t>Ủy</w:t>
      </w:r>
      <w:r w:rsidRPr="00C0028D">
        <w:rPr>
          <w:rFonts w:ascii="Arial" w:hAnsi="Arial" w:cs="Arial"/>
          <w:color w:val="000000" w:themeColor="text1"/>
          <w:sz w:val="20"/>
          <w:szCs w:val="20"/>
        </w:rPr>
        <w:t xml:space="preserve"> ban nhân dân tỉnh Trà Vinh quy định cụ thể chức năng, nhiệm vụ, quyền hạn và cơ cấu tổ chức của Ban Quản lý theo quy định của pháp</w:t>
      </w:r>
      <w:r w:rsidRPr="00C0028D">
        <w:rPr>
          <w:rFonts w:ascii="Arial" w:hAnsi="Arial" w:cs="Arial"/>
          <w:color w:val="000000" w:themeColor="text1"/>
          <w:sz w:val="20"/>
          <w:szCs w:val="20"/>
        </w:rPr>
        <w:t xml:space="preserve"> luật.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b/>
          <w:bCs/>
          <w:color w:val="000000" w:themeColor="text1"/>
          <w:sz w:val="20"/>
          <w:szCs w:val="20"/>
        </w:rPr>
        <w:t>Điều 4.</w:t>
      </w:r>
      <w:r w:rsidRPr="00C0028D">
        <w:rPr>
          <w:rFonts w:ascii="Arial" w:hAnsi="Arial" w:cs="Arial"/>
          <w:color w:val="000000" w:themeColor="text1"/>
          <w:sz w:val="20"/>
          <w:szCs w:val="20"/>
        </w:rPr>
        <w:t xml:space="preserve"> Hiệu lực thi hành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Quyết định này có hiệu lực thi hành kể từ ngày ký ban hành và thay thế Quyết định số 429/QĐ-TTg ngày 21 tháng 3 năm 2006 của Thủ tướng Chính phủ về việc thành lập Ban Quản lý các khu công nghiệp tỉnh Trà Vinh. </w:t>
      </w:r>
    </w:p>
    <w:p w:rsidR="00000000" w:rsidRPr="00C0028D" w:rsidRDefault="001828D0" w:rsidP="00C0028D">
      <w:pPr>
        <w:adjustRightInd w:val="0"/>
        <w:snapToGrid w:val="0"/>
        <w:spacing w:after="120"/>
        <w:ind w:firstLine="720"/>
        <w:jc w:val="both"/>
        <w:rPr>
          <w:rFonts w:ascii="Arial" w:hAnsi="Arial" w:cs="Arial"/>
          <w:color w:val="000000" w:themeColor="text1"/>
          <w:sz w:val="20"/>
          <w:szCs w:val="20"/>
        </w:rPr>
      </w:pPr>
      <w:r w:rsidRPr="00C0028D">
        <w:rPr>
          <w:rFonts w:ascii="Arial" w:hAnsi="Arial" w:cs="Arial"/>
          <w:b/>
          <w:bCs/>
          <w:color w:val="000000" w:themeColor="text1"/>
          <w:sz w:val="20"/>
          <w:szCs w:val="20"/>
        </w:rPr>
        <w:t>Điều 5.</w:t>
      </w:r>
      <w:r w:rsidRPr="00C0028D">
        <w:rPr>
          <w:rFonts w:ascii="Arial" w:hAnsi="Arial" w:cs="Arial"/>
          <w:color w:val="000000" w:themeColor="text1"/>
          <w:sz w:val="20"/>
          <w:szCs w:val="20"/>
        </w:rPr>
        <w:t xml:space="preserve"> Tr</w:t>
      </w:r>
      <w:r w:rsidRPr="00C0028D">
        <w:rPr>
          <w:rFonts w:ascii="Arial" w:hAnsi="Arial" w:cs="Arial"/>
          <w:color w:val="000000" w:themeColor="text1"/>
          <w:sz w:val="20"/>
          <w:szCs w:val="20"/>
        </w:rPr>
        <w:t>ách nhiệm thi hành</w:t>
      </w:r>
    </w:p>
    <w:p w:rsidR="00000000" w:rsidRPr="00C0028D" w:rsidRDefault="001828D0" w:rsidP="00A3287B">
      <w:pPr>
        <w:adjustRightInd w:val="0"/>
        <w:snapToGrid w:val="0"/>
        <w:ind w:firstLine="720"/>
        <w:jc w:val="both"/>
        <w:rPr>
          <w:rFonts w:ascii="Arial" w:hAnsi="Arial" w:cs="Arial"/>
          <w:color w:val="000000" w:themeColor="text1"/>
          <w:sz w:val="20"/>
          <w:szCs w:val="20"/>
        </w:rPr>
      </w:pPr>
      <w:r w:rsidRPr="00C0028D">
        <w:rPr>
          <w:rFonts w:ascii="Arial" w:hAnsi="Arial" w:cs="Arial"/>
          <w:color w:val="000000" w:themeColor="text1"/>
          <w:sz w:val="20"/>
          <w:szCs w:val="20"/>
        </w:rPr>
        <w:t xml:space="preserve">Các Bộ trưởng, Thủ trưởng cơ quan ngang Bộ, Thủ trưởng cơ quan thuộc Chính phủ, Chủ tịch </w:t>
      </w:r>
      <w:r w:rsidR="00C0028D">
        <w:rPr>
          <w:rFonts w:ascii="Arial" w:hAnsi="Arial" w:cs="Arial"/>
          <w:color w:val="000000" w:themeColor="text1"/>
          <w:sz w:val="20"/>
          <w:szCs w:val="20"/>
        </w:rPr>
        <w:t>Ủy</w:t>
      </w:r>
      <w:r w:rsidRPr="00C0028D">
        <w:rPr>
          <w:rFonts w:ascii="Arial" w:hAnsi="Arial" w:cs="Arial"/>
          <w:color w:val="000000" w:themeColor="text1"/>
          <w:sz w:val="20"/>
          <w:szCs w:val="20"/>
        </w:rPr>
        <w:t xml:space="preserve"> ban nhân dân tỉnh Trà Vinh và Trưởng ban Ban Quản lý Khu kinh tế Trà Vinh, tỉnh Trà Vinh chịu trách nhiệm thi hành Quyết định này./.</w:t>
      </w:r>
    </w:p>
    <w:p w:rsidR="00000000" w:rsidRPr="00C0028D" w:rsidRDefault="001828D0" w:rsidP="00C0028D">
      <w:pPr>
        <w:rPr>
          <w:rFonts w:ascii="Arial" w:hAnsi="Arial" w:cs="Arial"/>
          <w:color w:val="000000" w:themeColor="text1"/>
          <w:sz w:val="20"/>
          <w:szCs w:val="20"/>
        </w:rPr>
      </w:pPr>
      <w:r w:rsidRPr="00C0028D">
        <w:rPr>
          <w:rFonts w:ascii="Arial" w:hAnsi="Arial" w:cs="Arial"/>
          <w:color w:val="000000" w:themeColor="text1"/>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529"/>
        <w:gridCol w:w="3498"/>
      </w:tblGrid>
      <w:tr w:rsidR="00C0028D" w:rsidRPr="00C0028D" w:rsidTr="00C0028D">
        <w:tc>
          <w:tcPr>
            <w:tcW w:w="5529" w:type="dxa"/>
            <w:tcBorders>
              <w:top w:val="nil"/>
              <w:left w:val="nil"/>
              <w:bottom w:val="nil"/>
              <w:right w:val="nil"/>
              <w:tl2br w:val="nil"/>
              <w:tr2bl w:val="nil"/>
            </w:tcBorders>
            <w:shd w:val="clear" w:color="auto" w:fill="auto"/>
            <w:tcMar>
              <w:top w:w="0" w:type="dxa"/>
              <w:left w:w="108" w:type="dxa"/>
              <w:bottom w:w="0" w:type="dxa"/>
              <w:right w:w="108" w:type="dxa"/>
            </w:tcMar>
          </w:tcPr>
          <w:p w:rsidR="00A3287B" w:rsidRPr="008E61B8" w:rsidRDefault="00A3287B" w:rsidP="00A3287B">
            <w:pPr>
              <w:rPr>
                <w:rFonts w:ascii="Arial" w:hAnsi="Arial" w:cs="Arial"/>
                <w:color w:val="000000" w:themeColor="text1"/>
                <w:sz w:val="20"/>
                <w:szCs w:val="20"/>
              </w:rPr>
            </w:pPr>
            <w:r w:rsidRPr="008E61B8">
              <w:rPr>
                <w:rFonts w:ascii="Arial" w:hAnsi="Arial" w:cs="Arial"/>
                <w:b/>
                <w:i/>
                <w:color w:val="000000" w:themeColor="text1"/>
                <w:sz w:val="20"/>
                <w:szCs w:val="20"/>
              </w:rPr>
              <w:t>Nơi nhận:</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Ban Bí thư Trung ương Đảng;</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Thủ tướng, các Phó Thủ tướng Chính phủ;</w:t>
            </w:r>
          </w:p>
          <w:p w:rsidR="00A3287B" w:rsidRDefault="00A3287B" w:rsidP="00A3287B">
            <w:pPr>
              <w:rPr>
                <w:rFonts w:ascii="Arial" w:hAnsi="Arial" w:cs="Arial"/>
                <w:color w:val="000000" w:themeColor="text1"/>
                <w:sz w:val="20"/>
                <w:szCs w:val="20"/>
              </w:rPr>
            </w:pPr>
            <w:r w:rsidRPr="00A3287B">
              <w:rPr>
                <w:rFonts w:ascii="Arial" w:hAnsi="Arial" w:cs="Arial"/>
                <w:color w:val="000000" w:themeColor="text1"/>
                <w:sz w:val="20"/>
                <w:szCs w:val="20"/>
              </w:rPr>
              <w:t>- Các Bộ, cơ quan ngang Bộ, cơ quan th</w:t>
            </w:r>
            <w:r>
              <w:rPr>
                <w:rFonts w:ascii="Arial" w:hAnsi="Arial" w:cs="Arial"/>
                <w:color w:val="000000" w:themeColor="text1"/>
                <w:sz w:val="20"/>
                <w:szCs w:val="20"/>
              </w:rPr>
              <w:t>uộc CP;</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Văn phòng BCĐTW về phòng, chống tham nhũng;</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HĐND, UBND các tỉnh, thành phố trực thuộc TW;</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Văn phòng Trung ương và các Ban của Đảng;</w:t>
            </w:r>
          </w:p>
          <w:p w:rsidR="00A3287B" w:rsidRDefault="00A3287B" w:rsidP="00A3287B">
            <w:pPr>
              <w:rPr>
                <w:rFonts w:ascii="Arial" w:hAnsi="Arial" w:cs="Arial"/>
                <w:color w:val="000000" w:themeColor="text1"/>
                <w:sz w:val="20"/>
                <w:szCs w:val="20"/>
              </w:rPr>
            </w:pPr>
            <w:r w:rsidRPr="008E61B8">
              <w:rPr>
                <w:rFonts w:ascii="Arial" w:hAnsi="Arial" w:cs="Arial"/>
                <w:color w:val="000000" w:themeColor="text1"/>
                <w:sz w:val="20"/>
                <w:szCs w:val="20"/>
              </w:rPr>
              <w:t xml:space="preserve">- Văn phòng </w:t>
            </w:r>
            <w:r>
              <w:rPr>
                <w:rFonts w:ascii="Arial" w:hAnsi="Arial" w:cs="Arial"/>
                <w:color w:val="000000" w:themeColor="text1"/>
                <w:sz w:val="20"/>
                <w:szCs w:val="20"/>
              </w:rPr>
              <w:t>Chủ tịch nước</w:t>
            </w:r>
            <w:r w:rsidRPr="008E61B8">
              <w:rPr>
                <w:rFonts w:ascii="Arial" w:hAnsi="Arial" w:cs="Arial"/>
                <w:color w:val="000000" w:themeColor="text1"/>
                <w:sz w:val="20"/>
                <w:szCs w:val="20"/>
              </w:rPr>
              <w:t>;</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Hội đồng Dân tộc và các Ủy ban của Quốc hội;</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Văn phòng Quốc hội;</w:t>
            </w:r>
          </w:p>
          <w:p w:rsidR="00A3287B" w:rsidRDefault="00A3287B" w:rsidP="00A3287B">
            <w:pPr>
              <w:rPr>
                <w:rFonts w:ascii="Arial" w:hAnsi="Arial" w:cs="Arial"/>
                <w:color w:val="000000" w:themeColor="text1"/>
                <w:sz w:val="20"/>
                <w:szCs w:val="20"/>
              </w:rPr>
            </w:pPr>
            <w:r w:rsidRPr="00A3287B">
              <w:rPr>
                <w:rFonts w:ascii="Arial" w:hAnsi="Arial" w:cs="Arial"/>
                <w:color w:val="000000" w:themeColor="text1"/>
                <w:sz w:val="20"/>
                <w:szCs w:val="20"/>
              </w:rPr>
              <w:t>- Tòa án nhân dân t</w:t>
            </w:r>
            <w:r>
              <w:rPr>
                <w:rFonts w:ascii="Arial" w:hAnsi="Arial" w:cs="Arial"/>
                <w:color w:val="000000" w:themeColor="text1"/>
                <w:sz w:val="20"/>
                <w:szCs w:val="20"/>
              </w:rPr>
              <w:t>ối cao;</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Viện Kiểm sát nhân dân tối cao;</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Kiểm toán Nhà nước;</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UB Giám sát tài chính Quốc gia;</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Ngân hàng Chính sách Xã hội;</w:t>
            </w:r>
          </w:p>
          <w:p w:rsidR="00A3287B" w:rsidRDefault="00A3287B" w:rsidP="00A3287B">
            <w:pPr>
              <w:rPr>
                <w:rFonts w:ascii="Arial" w:hAnsi="Arial" w:cs="Arial"/>
                <w:color w:val="000000" w:themeColor="text1"/>
                <w:sz w:val="20"/>
                <w:szCs w:val="20"/>
              </w:rPr>
            </w:pPr>
            <w:r w:rsidRPr="00A3287B">
              <w:rPr>
                <w:rFonts w:ascii="Arial" w:hAnsi="Arial" w:cs="Arial"/>
                <w:color w:val="000000" w:themeColor="text1"/>
                <w:sz w:val="20"/>
                <w:szCs w:val="20"/>
              </w:rPr>
              <w:t>- Ngân hàng Ph</w:t>
            </w:r>
            <w:r>
              <w:rPr>
                <w:rFonts w:ascii="Arial" w:hAnsi="Arial" w:cs="Arial"/>
                <w:color w:val="000000" w:themeColor="text1"/>
                <w:sz w:val="20"/>
                <w:szCs w:val="20"/>
              </w:rPr>
              <w:t>át triển Việt Nam;</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UBTW Mặt trận Tổ quốc Việt Nam;</w:t>
            </w:r>
          </w:p>
          <w:p w:rsidR="00A3287B" w:rsidRDefault="00A3287B" w:rsidP="00A3287B">
            <w:pPr>
              <w:rPr>
                <w:rFonts w:ascii="Arial" w:hAnsi="Arial" w:cs="Arial"/>
                <w:color w:val="000000" w:themeColor="text1"/>
                <w:sz w:val="20"/>
                <w:szCs w:val="20"/>
              </w:rPr>
            </w:pPr>
            <w:r>
              <w:rPr>
                <w:rFonts w:ascii="Arial" w:hAnsi="Arial" w:cs="Arial"/>
                <w:color w:val="000000" w:themeColor="text1"/>
                <w:sz w:val="20"/>
                <w:szCs w:val="20"/>
              </w:rPr>
              <w:t>- Cơ quan Trung ương của các đoàn thể;</w:t>
            </w:r>
          </w:p>
          <w:p w:rsidR="00A3287B" w:rsidRPr="00A3287B" w:rsidRDefault="00A3287B" w:rsidP="00A3287B">
            <w:pPr>
              <w:rPr>
                <w:rFonts w:ascii="Arial" w:hAnsi="Arial" w:cs="Arial"/>
                <w:color w:val="000000" w:themeColor="text1"/>
                <w:sz w:val="20"/>
                <w:szCs w:val="20"/>
              </w:rPr>
            </w:pPr>
            <w:r w:rsidRPr="00A3287B">
              <w:rPr>
                <w:rFonts w:ascii="Arial" w:hAnsi="Arial" w:cs="Arial"/>
                <w:color w:val="000000" w:themeColor="text1"/>
                <w:sz w:val="20"/>
                <w:szCs w:val="20"/>
              </w:rPr>
              <w:t>- Ban Quản lý Khu kinh t</w:t>
            </w:r>
            <w:r>
              <w:rPr>
                <w:rFonts w:ascii="Arial" w:hAnsi="Arial" w:cs="Arial"/>
                <w:color w:val="000000" w:themeColor="text1"/>
                <w:sz w:val="20"/>
                <w:szCs w:val="20"/>
              </w:rPr>
              <w:t>ế Trà Vinh, tỉnh Trà Vinh;</w:t>
            </w:r>
          </w:p>
          <w:p w:rsidR="00A3287B" w:rsidRDefault="00A3287B" w:rsidP="00A3287B">
            <w:pPr>
              <w:rPr>
                <w:rFonts w:ascii="Arial" w:hAnsi="Arial" w:cs="Arial"/>
                <w:color w:val="000000" w:themeColor="text1"/>
                <w:sz w:val="20"/>
                <w:szCs w:val="20"/>
              </w:rPr>
            </w:pPr>
            <w:r w:rsidRPr="008E61B8">
              <w:rPr>
                <w:rFonts w:ascii="Arial" w:hAnsi="Arial" w:cs="Arial"/>
                <w:color w:val="000000" w:themeColor="text1"/>
                <w:sz w:val="20"/>
                <w:szCs w:val="20"/>
              </w:rPr>
              <w:t xml:space="preserve">- VPCP: BTCN, các PCN, </w:t>
            </w:r>
            <w:r>
              <w:rPr>
                <w:rFonts w:ascii="Arial" w:hAnsi="Arial" w:cs="Arial"/>
                <w:color w:val="000000" w:themeColor="text1"/>
                <w:sz w:val="20"/>
                <w:szCs w:val="20"/>
              </w:rPr>
              <w:t>Cổng TTĐT, các Vụ, Cục, đơn vị trực thuộc, Công báo;</w:t>
            </w:r>
          </w:p>
          <w:p w:rsidR="00000000" w:rsidRPr="00C0028D" w:rsidRDefault="00A3287B" w:rsidP="00A3287B">
            <w:pPr>
              <w:rPr>
                <w:rFonts w:ascii="Arial" w:hAnsi="Arial" w:cs="Arial"/>
                <w:color w:val="000000" w:themeColor="text1"/>
                <w:sz w:val="20"/>
                <w:szCs w:val="20"/>
              </w:rPr>
            </w:pPr>
            <w:r w:rsidRPr="008E61B8">
              <w:rPr>
                <w:rFonts w:ascii="Arial" w:hAnsi="Arial" w:cs="Arial"/>
                <w:color w:val="000000" w:themeColor="text1"/>
                <w:sz w:val="20"/>
                <w:szCs w:val="20"/>
              </w:rPr>
              <w:t>-</w:t>
            </w:r>
            <w:r>
              <w:rPr>
                <w:rFonts w:ascii="Arial" w:hAnsi="Arial" w:cs="Arial"/>
                <w:color w:val="000000" w:themeColor="text1"/>
                <w:sz w:val="20"/>
                <w:szCs w:val="20"/>
              </w:rPr>
              <w:t xml:space="preserve"> Lưu: Văn thư</w:t>
            </w:r>
            <w:r w:rsidRPr="008E61B8">
              <w:rPr>
                <w:rFonts w:ascii="Arial" w:hAnsi="Arial" w:cs="Arial"/>
                <w:color w:val="000000" w:themeColor="text1"/>
                <w:sz w:val="20"/>
                <w:szCs w:val="20"/>
              </w:rPr>
              <w:t xml:space="preserve">, </w:t>
            </w:r>
            <w:r>
              <w:rPr>
                <w:rFonts w:ascii="Arial" w:hAnsi="Arial" w:cs="Arial"/>
                <w:color w:val="000000" w:themeColor="text1"/>
                <w:sz w:val="20"/>
                <w:szCs w:val="20"/>
              </w:rPr>
              <w:t>TCCV</w:t>
            </w:r>
            <w:r w:rsidRPr="008E61B8">
              <w:rPr>
                <w:rFonts w:ascii="Arial" w:hAnsi="Arial" w:cs="Arial"/>
                <w:color w:val="000000" w:themeColor="text1"/>
                <w:sz w:val="20"/>
                <w:szCs w:val="20"/>
              </w:rPr>
              <w:t xml:space="preserve"> (</w:t>
            </w:r>
            <w:r>
              <w:rPr>
                <w:rFonts w:ascii="Arial" w:hAnsi="Arial" w:cs="Arial"/>
                <w:color w:val="000000" w:themeColor="text1"/>
                <w:sz w:val="20"/>
                <w:szCs w:val="20"/>
              </w:rPr>
              <w:t>5b</w:t>
            </w:r>
            <w:r w:rsidRPr="008E61B8">
              <w:rPr>
                <w:rFonts w:ascii="Arial" w:hAnsi="Arial" w:cs="Arial"/>
                <w:color w:val="000000" w:themeColor="text1"/>
                <w:sz w:val="20"/>
                <w:szCs w:val="20"/>
              </w:rPr>
              <w:t>).</w:t>
            </w:r>
            <w:r>
              <w:rPr>
                <w:rFonts w:ascii="Arial" w:hAnsi="Arial" w:cs="Arial"/>
                <w:color w:val="000000" w:themeColor="text1"/>
                <w:sz w:val="20"/>
                <w:szCs w:val="20"/>
              </w:rPr>
              <w:t>A</w:t>
            </w:r>
            <w:r w:rsidR="001828D0" w:rsidRPr="00C0028D">
              <w:rPr>
                <w:rFonts w:ascii="Arial" w:hAnsi="Arial" w:cs="Arial"/>
                <w:b/>
                <w:bCs/>
                <w:color w:val="000000" w:themeColor="text1"/>
                <w:sz w:val="20"/>
                <w:szCs w:val="20"/>
              </w:rPr>
              <w:t> </w:t>
            </w:r>
          </w:p>
        </w:tc>
        <w:tc>
          <w:tcPr>
            <w:tcW w:w="3498" w:type="dxa"/>
            <w:tcBorders>
              <w:top w:val="nil"/>
              <w:left w:val="nil"/>
              <w:bottom w:val="nil"/>
              <w:right w:val="nil"/>
              <w:tl2br w:val="nil"/>
              <w:tr2bl w:val="nil"/>
            </w:tcBorders>
            <w:shd w:val="clear" w:color="auto" w:fill="auto"/>
            <w:tcMar>
              <w:top w:w="0" w:type="dxa"/>
              <w:left w:w="108" w:type="dxa"/>
              <w:bottom w:w="0" w:type="dxa"/>
              <w:right w:w="108" w:type="dxa"/>
            </w:tcMar>
          </w:tcPr>
          <w:p w:rsidR="00A3287B" w:rsidRDefault="001828D0" w:rsidP="00C0028D">
            <w:pPr>
              <w:jc w:val="center"/>
              <w:rPr>
                <w:rFonts w:ascii="Arial" w:hAnsi="Arial" w:cs="Arial"/>
                <w:b/>
                <w:bCs/>
                <w:color w:val="000000" w:themeColor="text1"/>
                <w:sz w:val="20"/>
                <w:szCs w:val="20"/>
              </w:rPr>
            </w:pPr>
            <w:r w:rsidRPr="00C0028D">
              <w:rPr>
                <w:rFonts w:ascii="Arial" w:hAnsi="Arial" w:cs="Arial"/>
                <w:b/>
                <w:bCs/>
                <w:color w:val="000000" w:themeColor="text1"/>
                <w:sz w:val="20"/>
                <w:szCs w:val="20"/>
              </w:rPr>
              <w:t>THỦ TƯỚN</w:t>
            </w:r>
            <w:r w:rsidRPr="00C0028D">
              <w:rPr>
                <w:rFonts w:ascii="Arial" w:hAnsi="Arial" w:cs="Arial"/>
                <w:b/>
                <w:bCs/>
                <w:color w:val="000000" w:themeColor="text1"/>
                <w:sz w:val="20"/>
                <w:szCs w:val="20"/>
              </w:rPr>
              <w:t>G</w:t>
            </w:r>
            <w:r w:rsidRPr="00C0028D">
              <w:rPr>
                <w:rFonts w:ascii="Arial" w:hAnsi="Arial" w:cs="Arial"/>
                <w:b/>
                <w:bCs/>
                <w:color w:val="000000" w:themeColor="text1"/>
                <w:sz w:val="20"/>
                <w:szCs w:val="20"/>
              </w:rPr>
              <w:br/>
            </w:r>
            <w:r w:rsidRPr="00C0028D">
              <w:rPr>
                <w:rFonts w:ascii="Arial" w:hAnsi="Arial" w:cs="Arial"/>
                <w:b/>
                <w:bCs/>
                <w:color w:val="000000" w:themeColor="text1"/>
                <w:sz w:val="20"/>
                <w:szCs w:val="20"/>
              </w:rPr>
              <w:br/>
            </w:r>
            <w:r w:rsidRPr="00C0028D">
              <w:rPr>
                <w:rFonts w:ascii="Arial" w:hAnsi="Arial" w:cs="Arial"/>
                <w:b/>
                <w:bCs/>
                <w:color w:val="000000" w:themeColor="text1"/>
                <w:sz w:val="20"/>
                <w:szCs w:val="20"/>
              </w:rPr>
              <w:br/>
            </w:r>
            <w:r w:rsidRPr="00C0028D">
              <w:rPr>
                <w:rFonts w:ascii="Arial" w:hAnsi="Arial" w:cs="Arial"/>
                <w:b/>
                <w:bCs/>
                <w:color w:val="000000" w:themeColor="text1"/>
                <w:sz w:val="20"/>
                <w:szCs w:val="20"/>
              </w:rPr>
              <w:br/>
            </w:r>
          </w:p>
          <w:p w:rsidR="00A3287B" w:rsidRDefault="00A3287B" w:rsidP="00C0028D">
            <w:pPr>
              <w:jc w:val="center"/>
              <w:rPr>
                <w:rFonts w:ascii="Arial" w:hAnsi="Arial" w:cs="Arial"/>
                <w:b/>
                <w:bCs/>
                <w:color w:val="000000" w:themeColor="text1"/>
                <w:sz w:val="20"/>
                <w:szCs w:val="20"/>
              </w:rPr>
            </w:pPr>
          </w:p>
          <w:p w:rsidR="00000000" w:rsidRPr="00C0028D" w:rsidRDefault="001828D0" w:rsidP="00C0028D">
            <w:pPr>
              <w:jc w:val="center"/>
              <w:rPr>
                <w:rFonts w:ascii="Arial" w:hAnsi="Arial" w:cs="Arial"/>
                <w:color w:val="000000" w:themeColor="text1"/>
                <w:sz w:val="20"/>
                <w:szCs w:val="20"/>
              </w:rPr>
            </w:pPr>
            <w:r w:rsidRPr="00C0028D">
              <w:rPr>
                <w:rFonts w:ascii="Arial" w:hAnsi="Arial" w:cs="Arial"/>
                <w:b/>
                <w:bCs/>
                <w:color w:val="000000" w:themeColor="text1"/>
                <w:sz w:val="20"/>
                <w:szCs w:val="20"/>
              </w:rPr>
              <w:br/>
              <w:t>Nguyễn Tấn Dũng</w:t>
            </w:r>
          </w:p>
        </w:tc>
      </w:tr>
    </w:tbl>
    <w:p w:rsidR="001828D0" w:rsidRPr="00C0028D" w:rsidRDefault="001828D0" w:rsidP="00C0028D">
      <w:pPr>
        <w:rPr>
          <w:rFonts w:ascii="Arial" w:hAnsi="Arial" w:cs="Arial"/>
          <w:color w:val="000000" w:themeColor="text1"/>
          <w:sz w:val="20"/>
          <w:szCs w:val="20"/>
        </w:rPr>
      </w:pPr>
      <w:r w:rsidRPr="00C0028D">
        <w:rPr>
          <w:rFonts w:ascii="Arial" w:hAnsi="Arial" w:cs="Arial"/>
          <w:color w:val="000000" w:themeColor="text1"/>
          <w:sz w:val="20"/>
          <w:szCs w:val="20"/>
        </w:rPr>
        <w:t> </w:t>
      </w:r>
    </w:p>
    <w:sectPr w:rsidR="001828D0" w:rsidRPr="00C0028D" w:rsidSect="00C0028D">
      <w:pgSz w:w="11907" w:h="16840"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25A"/>
    <w:rsid w:val="001828D0"/>
    <w:rsid w:val="00A3287B"/>
    <w:rsid w:val="00AD025A"/>
    <w:rsid w:val="00B24422"/>
    <w:rsid w:val="00B66D1B"/>
    <w:rsid w:val="00C0028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0DA6C4"/>
  <w15:chartTrackingRefBased/>
  <w15:docId w15:val="{C18E0888-75DC-4692-946A-1EF3904BF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Phạm Thị Hòa</cp:lastModifiedBy>
  <cp:revision>6</cp:revision>
  <cp:lastPrinted>1601-01-01T00:00:00Z</cp:lastPrinted>
  <dcterms:created xsi:type="dcterms:W3CDTF">2025-09-26T09:13:00Z</dcterms:created>
  <dcterms:modified xsi:type="dcterms:W3CDTF">2025-09-26T09:24:00Z</dcterms:modified>
</cp:coreProperties>
</file>