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20" w:type="pct"/>
        <w:tblCellSpacing w:w="15" w:type="dxa"/>
        <w:tblInd w:w="60" w:type="dxa"/>
        <w:tblBorders>
          <w:top w:val="nil"/>
          <w:bottom w:val="nil"/>
          <w:insideH w:val="nil"/>
          <w:insideV w:val="nil"/>
        </w:tblBorders>
        <w:tblCellMar>
          <w:left w:w="0" w:type="dxa"/>
          <w:right w:w="0" w:type="dxa"/>
        </w:tblCellMar>
        <w:tblLook w:val="04A0" w:firstRow="1" w:lastRow="0" w:firstColumn="1" w:lastColumn="0" w:noHBand="0" w:noVBand="1"/>
      </w:tblPr>
      <w:tblGrid>
        <w:gridCol w:w="2985"/>
        <w:gridCol w:w="6016"/>
      </w:tblGrid>
      <w:tr w:rsidR="00000000" w:rsidRPr="0042295C" w:rsidTr="0042295C">
        <w:trPr>
          <w:tblCellSpacing w:w="15" w:type="dxa"/>
        </w:trPr>
        <w:tc>
          <w:tcPr>
            <w:tcW w:w="2940" w:type="dxa"/>
            <w:tcBorders>
              <w:top w:val="nil"/>
              <w:left w:val="nil"/>
              <w:bottom w:val="nil"/>
              <w:right w:val="nil"/>
              <w:tl2br w:val="nil"/>
              <w:tr2bl w:val="nil"/>
            </w:tcBorders>
            <w:shd w:val="clear" w:color="auto" w:fill="auto"/>
            <w:tcMar>
              <w:top w:w="30" w:type="dxa"/>
              <w:left w:w="30" w:type="dxa"/>
              <w:bottom w:w="30" w:type="dxa"/>
              <w:right w:w="30" w:type="dxa"/>
            </w:tcMar>
          </w:tcPr>
          <w:p w:rsidR="00000000" w:rsidRPr="0042295C" w:rsidRDefault="005C0752" w:rsidP="0042295C">
            <w:pPr>
              <w:jc w:val="center"/>
              <w:rPr>
                <w:rFonts w:ascii="Arial" w:hAnsi="Arial" w:cs="Arial"/>
                <w:sz w:val="20"/>
                <w:szCs w:val="20"/>
              </w:rPr>
            </w:pPr>
            <w:r w:rsidRPr="0042295C">
              <w:rPr>
                <w:rFonts w:ascii="Arial" w:hAnsi="Arial" w:cs="Arial"/>
                <w:sz w:val="20"/>
                <w:szCs w:val="20"/>
              </w:rPr>
              <w:t>BỘ Y TẾ</w:t>
            </w:r>
            <w:r w:rsidRPr="0042295C">
              <w:rPr>
                <w:rFonts w:ascii="Arial" w:hAnsi="Arial" w:cs="Arial"/>
                <w:sz w:val="20"/>
                <w:szCs w:val="20"/>
              </w:rPr>
              <w:br/>
            </w:r>
            <w:r w:rsidRPr="0042295C">
              <w:rPr>
                <w:rFonts w:ascii="Arial" w:hAnsi="Arial" w:cs="Arial"/>
                <w:b/>
                <w:bCs/>
                <w:sz w:val="20"/>
                <w:szCs w:val="20"/>
              </w:rPr>
              <w:t>CỤC QUẢN LÝ DƯỢC</w:t>
            </w:r>
            <w:r w:rsidRPr="0042295C">
              <w:rPr>
                <w:rFonts w:ascii="Arial" w:hAnsi="Arial" w:cs="Arial"/>
                <w:b/>
                <w:bCs/>
                <w:sz w:val="20"/>
                <w:szCs w:val="20"/>
              </w:rPr>
              <w:br/>
            </w:r>
            <w:r w:rsidR="0042295C">
              <w:rPr>
                <w:rFonts w:ascii="Arial" w:hAnsi="Arial" w:cs="Arial"/>
                <w:bCs/>
                <w:sz w:val="20"/>
                <w:szCs w:val="20"/>
                <w:vertAlign w:val="superscript"/>
              </w:rPr>
              <w:t>__________________</w:t>
            </w:r>
          </w:p>
        </w:tc>
        <w:tc>
          <w:tcPr>
            <w:tcW w:w="5970" w:type="dxa"/>
            <w:tcBorders>
              <w:top w:val="nil"/>
              <w:left w:val="nil"/>
              <w:bottom w:val="nil"/>
              <w:right w:val="nil"/>
              <w:tl2br w:val="nil"/>
              <w:tr2bl w:val="nil"/>
            </w:tcBorders>
            <w:shd w:val="clear" w:color="auto" w:fill="auto"/>
            <w:tcMar>
              <w:top w:w="30" w:type="dxa"/>
              <w:left w:w="30" w:type="dxa"/>
              <w:bottom w:w="30" w:type="dxa"/>
              <w:right w:w="30" w:type="dxa"/>
            </w:tcMar>
          </w:tcPr>
          <w:p w:rsidR="00000000" w:rsidRPr="0042295C" w:rsidRDefault="005C0752" w:rsidP="0042295C">
            <w:pPr>
              <w:jc w:val="center"/>
              <w:rPr>
                <w:rFonts w:ascii="Arial" w:hAnsi="Arial" w:cs="Arial"/>
                <w:sz w:val="20"/>
                <w:szCs w:val="20"/>
              </w:rPr>
            </w:pPr>
            <w:r w:rsidRPr="0042295C">
              <w:rPr>
                <w:rFonts w:ascii="Arial" w:hAnsi="Arial" w:cs="Arial"/>
                <w:b/>
                <w:bCs/>
                <w:sz w:val="20"/>
                <w:szCs w:val="20"/>
              </w:rPr>
              <w:t>CỘNG HOÀ XÃ HỘI CHỦ NGHĨA VIỆT NAM</w:t>
            </w:r>
            <w:r w:rsidRPr="0042295C">
              <w:rPr>
                <w:rFonts w:ascii="Arial" w:hAnsi="Arial" w:cs="Arial"/>
                <w:b/>
                <w:bCs/>
                <w:sz w:val="20"/>
                <w:szCs w:val="20"/>
              </w:rPr>
              <w:br/>
              <w:t>Độc lập - Tự do - Hạnh phúc</w:t>
            </w:r>
            <w:r w:rsidRPr="0042295C">
              <w:rPr>
                <w:rFonts w:ascii="Arial" w:hAnsi="Arial" w:cs="Arial"/>
                <w:b/>
                <w:bCs/>
                <w:sz w:val="20"/>
                <w:szCs w:val="20"/>
              </w:rPr>
              <w:br/>
            </w:r>
            <w:r w:rsidR="0042295C">
              <w:rPr>
                <w:rFonts w:ascii="Arial" w:hAnsi="Arial" w:cs="Arial"/>
                <w:sz w:val="20"/>
                <w:szCs w:val="20"/>
                <w:vertAlign w:val="superscript"/>
              </w:rPr>
              <w:t>________________________</w:t>
            </w:r>
          </w:p>
        </w:tc>
      </w:tr>
      <w:tr w:rsidR="00000000" w:rsidRPr="0042295C" w:rsidTr="0042295C">
        <w:tblPrEx>
          <w:tblBorders>
            <w:top w:val="none" w:sz="0" w:space="0" w:color="auto"/>
            <w:bottom w:val="none" w:sz="0" w:space="0" w:color="auto"/>
            <w:insideH w:val="none" w:sz="0" w:space="0" w:color="auto"/>
            <w:insideV w:val="none" w:sz="0" w:space="0" w:color="auto"/>
          </w:tblBorders>
        </w:tblPrEx>
        <w:trPr>
          <w:tblCellSpacing w:w="15" w:type="dxa"/>
        </w:trPr>
        <w:tc>
          <w:tcPr>
            <w:tcW w:w="2940" w:type="dxa"/>
            <w:tcBorders>
              <w:top w:val="nil"/>
              <w:left w:val="nil"/>
              <w:bottom w:val="nil"/>
              <w:right w:val="nil"/>
              <w:tl2br w:val="nil"/>
              <w:tr2bl w:val="nil"/>
            </w:tcBorders>
            <w:shd w:val="clear" w:color="auto" w:fill="auto"/>
            <w:tcMar>
              <w:top w:w="30" w:type="dxa"/>
              <w:left w:w="30" w:type="dxa"/>
              <w:bottom w:w="30" w:type="dxa"/>
              <w:right w:w="30" w:type="dxa"/>
            </w:tcMar>
          </w:tcPr>
          <w:p w:rsidR="00000000" w:rsidRPr="0042295C" w:rsidRDefault="005C0752" w:rsidP="0042295C">
            <w:pPr>
              <w:jc w:val="center"/>
              <w:rPr>
                <w:rFonts w:ascii="Arial" w:hAnsi="Arial" w:cs="Arial"/>
                <w:sz w:val="20"/>
                <w:szCs w:val="20"/>
              </w:rPr>
            </w:pPr>
            <w:r w:rsidRPr="0042295C">
              <w:rPr>
                <w:rFonts w:ascii="Arial" w:hAnsi="Arial" w:cs="Arial"/>
                <w:sz w:val="20"/>
                <w:szCs w:val="20"/>
              </w:rPr>
              <w:t>Số: 109/2006/QĐ-QLD</w:t>
            </w:r>
          </w:p>
        </w:tc>
        <w:tc>
          <w:tcPr>
            <w:tcW w:w="5970" w:type="dxa"/>
            <w:tcBorders>
              <w:top w:val="nil"/>
              <w:left w:val="nil"/>
              <w:bottom w:val="nil"/>
              <w:right w:val="nil"/>
              <w:tl2br w:val="nil"/>
              <w:tr2bl w:val="nil"/>
            </w:tcBorders>
            <w:shd w:val="clear" w:color="auto" w:fill="auto"/>
            <w:tcMar>
              <w:top w:w="30" w:type="dxa"/>
              <w:left w:w="30" w:type="dxa"/>
              <w:bottom w:w="30" w:type="dxa"/>
              <w:right w:w="30" w:type="dxa"/>
            </w:tcMar>
          </w:tcPr>
          <w:p w:rsidR="00000000" w:rsidRPr="0042295C" w:rsidRDefault="005C0752" w:rsidP="0042295C">
            <w:pPr>
              <w:jc w:val="center"/>
              <w:rPr>
                <w:rFonts w:ascii="Arial" w:hAnsi="Arial" w:cs="Arial"/>
                <w:sz w:val="20"/>
                <w:szCs w:val="20"/>
              </w:rPr>
            </w:pPr>
            <w:r w:rsidRPr="0042295C">
              <w:rPr>
                <w:rFonts w:ascii="Arial" w:hAnsi="Arial" w:cs="Arial"/>
                <w:i/>
                <w:iCs/>
                <w:sz w:val="20"/>
                <w:szCs w:val="20"/>
              </w:rPr>
              <w:t>Hà Nội, ngày 17 tháng 07 năm 2006</w:t>
            </w:r>
          </w:p>
        </w:tc>
      </w:tr>
    </w:tbl>
    <w:p w:rsidR="00000000" w:rsidRDefault="005C0752" w:rsidP="0042295C">
      <w:pPr>
        <w:jc w:val="center"/>
        <w:rPr>
          <w:rFonts w:ascii="Arial" w:hAnsi="Arial" w:cs="Arial"/>
          <w:sz w:val="20"/>
          <w:szCs w:val="20"/>
        </w:rPr>
      </w:pPr>
    </w:p>
    <w:p w:rsidR="0042295C" w:rsidRPr="0042295C" w:rsidRDefault="0042295C" w:rsidP="0042295C">
      <w:pPr>
        <w:jc w:val="center"/>
        <w:rPr>
          <w:rFonts w:ascii="Arial" w:hAnsi="Arial" w:cs="Arial"/>
          <w:sz w:val="20"/>
          <w:szCs w:val="20"/>
        </w:rPr>
      </w:pPr>
    </w:p>
    <w:p w:rsidR="00000000" w:rsidRDefault="005C0752" w:rsidP="0042295C">
      <w:pPr>
        <w:jc w:val="center"/>
        <w:rPr>
          <w:rFonts w:ascii="Arial" w:hAnsi="Arial" w:cs="Arial"/>
          <w:b/>
          <w:bCs/>
          <w:sz w:val="20"/>
          <w:szCs w:val="20"/>
        </w:rPr>
      </w:pPr>
      <w:r w:rsidRPr="0042295C">
        <w:rPr>
          <w:rFonts w:ascii="Arial" w:hAnsi="Arial" w:cs="Arial"/>
          <w:b/>
          <w:bCs/>
          <w:sz w:val="20"/>
          <w:szCs w:val="20"/>
        </w:rPr>
        <w:t>QUYẾT ĐỊNH</w:t>
      </w:r>
    </w:p>
    <w:p w:rsidR="0042295C" w:rsidRPr="0042295C" w:rsidRDefault="0042295C" w:rsidP="0042295C">
      <w:pPr>
        <w:jc w:val="center"/>
        <w:rPr>
          <w:rFonts w:ascii="Arial" w:hAnsi="Arial" w:cs="Arial"/>
          <w:sz w:val="20"/>
          <w:szCs w:val="20"/>
        </w:rPr>
      </w:pPr>
    </w:p>
    <w:p w:rsidR="00000000" w:rsidRPr="0042295C" w:rsidRDefault="0042295C" w:rsidP="0042295C">
      <w:pPr>
        <w:jc w:val="center"/>
        <w:rPr>
          <w:rFonts w:ascii="Arial" w:hAnsi="Arial" w:cs="Arial"/>
          <w:b/>
          <w:bCs/>
          <w:sz w:val="20"/>
          <w:szCs w:val="20"/>
        </w:rPr>
      </w:pPr>
      <w:r>
        <w:rPr>
          <w:rFonts w:ascii="Arial" w:hAnsi="Arial" w:cs="Arial"/>
          <w:b/>
          <w:bCs/>
          <w:sz w:val="20"/>
          <w:szCs w:val="20"/>
        </w:rPr>
        <w:t>V</w:t>
      </w:r>
      <w:r w:rsidRPr="0042295C">
        <w:rPr>
          <w:rFonts w:ascii="Arial" w:hAnsi="Arial" w:cs="Arial"/>
          <w:b/>
          <w:bCs/>
          <w:sz w:val="20"/>
          <w:szCs w:val="20"/>
        </w:rPr>
        <w:t>ề việc công bố thuốc sản xuất tro</w:t>
      </w:r>
      <w:r>
        <w:rPr>
          <w:rFonts w:ascii="Arial" w:hAnsi="Arial" w:cs="Arial"/>
          <w:b/>
          <w:bCs/>
          <w:sz w:val="20"/>
          <w:szCs w:val="20"/>
        </w:rPr>
        <w:t>ng nước được phép lưu hành tại Việt N</w:t>
      </w:r>
      <w:r w:rsidRPr="0042295C">
        <w:rPr>
          <w:rFonts w:ascii="Arial" w:hAnsi="Arial" w:cs="Arial"/>
          <w:b/>
          <w:bCs/>
          <w:sz w:val="20"/>
          <w:szCs w:val="20"/>
        </w:rPr>
        <w:t>am</w:t>
      </w:r>
    </w:p>
    <w:p w:rsidR="0042295C" w:rsidRPr="0042295C" w:rsidRDefault="0042295C" w:rsidP="0042295C">
      <w:pPr>
        <w:jc w:val="center"/>
        <w:rPr>
          <w:rFonts w:ascii="Arial" w:hAnsi="Arial" w:cs="Arial"/>
          <w:sz w:val="20"/>
          <w:szCs w:val="20"/>
        </w:rPr>
      </w:pPr>
    </w:p>
    <w:p w:rsidR="00000000" w:rsidRDefault="005C0752" w:rsidP="0042295C">
      <w:pPr>
        <w:jc w:val="center"/>
        <w:rPr>
          <w:rFonts w:ascii="Arial" w:hAnsi="Arial" w:cs="Arial"/>
          <w:b/>
          <w:bCs/>
          <w:sz w:val="20"/>
          <w:szCs w:val="20"/>
        </w:rPr>
      </w:pPr>
      <w:r w:rsidRPr="0042295C">
        <w:rPr>
          <w:rFonts w:ascii="Arial" w:hAnsi="Arial" w:cs="Arial"/>
          <w:b/>
          <w:bCs/>
          <w:sz w:val="20"/>
          <w:szCs w:val="20"/>
        </w:rPr>
        <w:t xml:space="preserve">CỤC </w:t>
      </w:r>
      <w:r w:rsidRPr="0042295C">
        <w:rPr>
          <w:rFonts w:ascii="Arial" w:hAnsi="Arial" w:cs="Arial"/>
          <w:b/>
          <w:bCs/>
          <w:sz w:val="20"/>
          <w:szCs w:val="20"/>
        </w:rPr>
        <w:t>TRƯỞNG CỤC QUẢN LÝ DƯỢC VIỆT NAM</w:t>
      </w:r>
    </w:p>
    <w:p w:rsidR="0042295C" w:rsidRPr="0042295C" w:rsidRDefault="0042295C" w:rsidP="0042295C">
      <w:pPr>
        <w:jc w:val="center"/>
        <w:rPr>
          <w:rFonts w:ascii="Arial" w:hAnsi="Arial" w:cs="Arial"/>
          <w:sz w:val="20"/>
          <w:szCs w:val="20"/>
        </w:rPr>
      </w:pPr>
    </w:p>
    <w:p w:rsidR="0042295C" w:rsidRDefault="005C0752" w:rsidP="0042295C">
      <w:pPr>
        <w:spacing w:after="120"/>
        <w:ind w:firstLine="720"/>
        <w:jc w:val="both"/>
        <w:rPr>
          <w:rFonts w:ascii="Arial" w:hAnsi="Arial" w:cs="Arial"/>
          <w:i/>
          <w:iCs/>
          <w:sz w:val="20"/>
          <w:szCs w:val="20"/>
        </w:rPr>
      </w:pPr>
      <w:r w:rsidRPr="0042295C">
        <w:rPr>
          <w:rFonts w:ascii="Arial" w:hAnsi="Arial" w:cs="Arial"/>
          <w:i/>
          <w:iCs/>
          <w:sz w:val="20"/>
          <w:szCs w:val="20"/>
        </w:rPr>
        <w:t>Căn cứ Luật</w:t>
      </w:r>
      <w:r w:rsidR="0042295C">
        <w:rPr>
          <w:rFonts w:ascii="Arial" w:hAnsi="Arial" w:cs="Arial"/>
          <w:i/>
          <w:iCs/>
          <w:sz w:val="20"/>
          <w:szCs w:val="20"/>
        </w:rPr>
        <w:t xml:space="preserve"> Dược ngày 14 tháng 6 năm 2005;</w:t>
      </w:r>
    </w:p>
    <w:p w:rsidR="0042295C" w:rsidRDefault="005C0752" w:rsidP="0042295C">
      <w:pPr>
        <w:spacing w:after="120"/>
        <w:ind w:firstLine="720"/>
        <w:jc w:val="both"/>
        <w:rPr>
          <w:rFonts w:ascii="Arial" w:hAnsi="Arial" w:cs="Arial"/>
          <w:i/>
          <w:iCs/>
          <w:sz w:val="20"/>
          <w:szCs w:val="20"/>
        </w:rPr>
      </w:pPr>
      <w:r w:rsidRPr="0042295C">
        <w:rPr>
          <w:rFonts w:ascii="Arial" w:hAnsi="Arial" w:cs="Arial"/>
          <w:i/>
          <w:iCs/>
          <w:sz w:val="20"/>
          <w:szCs w:val="20"/>
        </w:rPr>
        <w:t>Căn cứ Nghị định số 49/2003/NĐ-CP ngày 15/05/2003 của Chính phủ quy định chức năng, nhiệm vụ, quyền hạn</w:t>
      </w:r>
      <w:r w:rsidR="0042295C">
        <w:rPr>
          <w:rFonts w:ascii="Arial" w:hAnsi="Arial" w:cs="Arial"/>
          <w:i/>
          <w:iCs/>
          <w:sz w:val="20"/>
          <w:szCs w:val="20"/>
        </w:rPr>
        <w:t xml:space="preserve"> và cơ cấu tổ chức của Bộ Y tế;</w:t>
      </w:r>
    </w:p>
    <w:p w:rsidR="0042295C" w:rsidRDefault="005C0752" w:rsidP="0042295C">
      <w:pPr>
        <w:spacing w:after="120"/>
        <w:ind w:firstLine="720"/>
        <w:jc w:val="both"/>
        <w:rPr>
          <w:rFonts w:ascii="Arial" w:hAnsi="Arial" w:cs="Arial"/>
          <w:i/>
          <w:iCs/>
          <w:sz w:val="20"/>
          <w:szCs w:val="20"/>
        </w:rPr>
      </w:pPr>
      <w:r w:rsidRPr="0042295C">
        <w:rPr>
          <w:rFonts w:ascii="Arial" w:hAnsi="Arial" w:cs="Arial"/>
          <w:i/>
          <w:iCs/>
          <w:sz w:val="20"/>
          <w:szCs w:val="20"/>
        </w:rPr>
        <w:t>Căn cứ Quyết định số 2964/2004/QĐ-BYT ngày 27</w:t>
      </w:r>
      <w:r w:rsidRPr="0042295C">
        <w:rPr>
          <w:rFonts w:ascii="Arial" w:hAnsi="Arial" w:cs="Arial"/>
          <w:i/>
          <w:iCs/>
          <w:sz w:val="20"/>
          <w:szCs w:val="20"/>
        </w:rPr>
        <w:t>/8/2004 của Bộ trưởng Bộ Y tế về việc quy định chức năng, nhiệm vụ, quyền hạn của các vụ, cục</w:t>
      </w:r>
      <w:r w:rsidR="0042295C">
        <w:rPr>
          <w:rFonts w:ascii="Arial" w:hAnsi="Arial" w:cs="Arial"/>
          <w:i/>
          <w:iCs/>
          <w:sz w:val="20"/>
          <w:szCs w:val="20"/>
        </w:rPr>
        <w:t>, văn phòng, thanh tra Bộ Y tế;</w:t>
      </w:r>
    </w:p>
    <w:p w:rsidR="0042295C" w:rsidRDefault="005C0752" w:rsidP="0042295C">
      <w:pPr>
        <w:spacing w:after="120"/>
        <w:ind w:firstLine="720"/>
        <w:jc w:val="both"/>
        <w:rPr>
          <w:rFonts w:ascii="Arial" w:hAnsi="Arial" w:cs="Arial"/>
          <w:i/>
          <w:iCs/>
          <w:sz w:val="20"/>
          <w:szCs w:val="20"/>
        </w:rPr>
      </w:pPr>
      <w:r w:rsidRPr="0042295C">
        <w:rPr>
          <w:rFonts w:ascii="Arial" w:hAnsi="Arial" w:cs="Arial"/>
          <w:i/>
          <w:iCs/>
          <w:sz w:val="20"/>
          <w:szCs w:val="20"/>
        </w:rPr>
        <w:t xml:space="preserve">Căn cứ Quyết định số 3121/2001/QĐ-BYT ngày 18/7/2001 của Bộ trưởng Bộ Y tế </w:t>
      </w:r>
      <w:r w:rsidR="0042295C">
        <w:rPr>
          <w:rFonts w:ascii="Arial" w:hAnsi="Arial" w:cs="Arial"/>
          <w:i/>
          <w:iCs/>
          <w:sz w:val="20"/>
          <w:szCs w:val="20"/>
        </w:rPr>
        <w:t>ban hành Quy chế Đăng ký thuốc;</w:t>
      </w:r>
    </w:p>
    <w:p w:rsidR="0042295C" w:rsidRDefault="005C0752" w:rsidP="0042295C">
      <w:pPr>
        <w:spacing w:after="120"/>
        <w:ind w:firstLine="720"/>
        <w:jc w:val="both"/>
        <w:rPr>
          <w:rFonts w:ascii="Arial" w:hAnsi="Arial" w:cs="Arial"/>
          <w:i/>
          <w:iCs/>
          <w:sz w:val="20"/>
          <w:szCs w:val="20"/>
        </w:rPr>
      </w:pPr>
      <w:r w:rsidRPr="0042295C">
        <w:rPr>
          <w:rFonts w:ascii="Arial" w:hAnsi="Arial" w:cs="Arial"/>
          <w:i/>
          <w:iCs/>
          <w:sz w:val="20"/>
          <w:szCs w:val="20"/>
        </w:rPr>
        <w:t>Căn cứ Quyết định số 215</w:t>
      </w:r>
      <w:r w:rsidRPr="0042295C">
        <w:rPr>
          <w:rFonts w:ascii="Arial" w:hAnsi="Arial" w:cs="Arial"/>
          <w:i/>
          <w:iCs/>
          <w:sz w:val="20"/>
          <w:szCs w:val="20"/>
        </w:rPr>
        <w:t>2/QĐ-BYT ngày 19/6/2006 của Bộ trưởng Bộ Y tế về việc ban hành Hướng dẫn hỗ trợ điều trị chống tái nghiện ma tuý nhóm opiat</w:t>
      </w:r>
      <w:r w:rsidR="0042295C">
        <w:rPr>
          <w:rFonts w:ascii="Arial" w:hAnsi="Arial" w:cs="Arial"/>
          <w:i/>
          <w:iCs/>
          <w:sz w:val="20"/>
          <w:szCs w:val="20"/>
        </w:rPr>
        <w:t>s bằng thuốc Danapha-Natrex 50;</w:t>
      </w:r>
    </w:p>
    <w:p w:rsidR="00000000" w:rsidRDefault="005C0752" w:rsidP="0042295C">
      <w:pPr>
        <w:spacing w:after="120"/>
        <w:ind w:firstLine="720"/>
        <w:jc w:val="both"/>
        <w:rPr>
          <w:rFonts w:ascii="Arial" w:hAnsi="Arial" w:cs="Arial"/>
          <w:i/>
          <w:iCs/>
          <w:sz w:val="20"/>
          <w:szCs w:val="20"/>
        </w:rPr>
      </w:pPr>
      <w:r w:rsidRPr="0042295C">
        <w:rPr>
          <w:rFonts w:ascii="Arial" w:hAnsi="Arial" w:cs="Arial"/>
          <w:i/>
          <w:iCs/>
          <w:sz w:val="20"/>
          <w:szCs w:val="20"/>
        </w:rPr>
        <w:t>Xét đề nghị của Hội đồng xét duyệt thuốc ngày 06/01/2006,</w:t>
      </w:r>
    </w:p>
    <w:p w:rsidR="0042295C" w:rsidRPr="0042295C" w:rsidRDefault="0042295C" w:rsidP="0042295C">
      <w:pPr>
        <w:rPr>
          <w:rFonts w:ascii="Arial" w:hAnsi="Arial" w:cs="Arial"/>
          <w:sz w:val="20"/>
          <w:szCs w:val="20"/>
        </w:rPr>
      </w:pPr>
    </w:p>
    <w:p w:rsidR="00000000" w:rsidRDefault="005C0752" w:rsidP="0042295C">
      <w:pPr>
        <w:jc w:val="center"/>
        <w:rPr>
          <w:rFonts w:ascii="Arial" w:hAnsi="Arial" w:cs="Arial"/>
          <w:b/>
          <w:bCs/>
          <w:sz w:val="20"/>
          <w:szCs w:val="20"/>
        </w:rPr>
      </w:pPr>
      <w:r w:rsidRPr="0042295C">
        <w:rPr>
          <w:rFonts w:ascii="Arial" w:hAnsi="Arial" w:cs="Arial"/>
          <w:b/>
          <w:bCs/>
          <w:sz w:val="20"/>
          <w:szCs w:val="20"/>
        </w:rPr>
        <w:t>QUYẾT ĐỊNH:</w:t>
      </w:r>
    </w:p>
    <w:p w:rsidR="0042295C" w:rsidRPr="0042295C" w:rsidRDefault="0042295C" w:rsidP="0042295C">
      <w:pPr>
        <w:jc w:val="center"/>
        <w:rPr>
          <w:rFonts w:ascii="Arial" w:hAnsi="Arial" w:cs="Arial"/>
          <w:sz w:val="20"/>
          <w:szCs w:val="20"/>
        </w:rPr>
      </w:pPr>
    </w:p>
    <w:p w:rsidR="00000000" w:rsidRPr="0042295C" w:rsidRDefault="005C0752" w:rsidP="0042295C">
      <w:pPr>
        <w:spacing w:after="120"/>
        <w:ind w:firstLine="720"/>
        <w:jc w:val="both"/>
        <w:rPr>
          <w:rFonts w:ascii="Arial" w:hAnsi="Arial" w:cs="Arial"/>
          <w:sz w:val="20"/>
          <w:szCs w:val="20"/>
        </w:rPr>
      </w:pPr>
      <w:r w:rsidRPr="0042295C">
        <w:rPr>
          <w:rFonts w:ascii="Arial" w:hAnsi="Arial" w:cs="Arial"/>
          <w:b/>
          <w:bCs/>
          <w:sz w:val="20"/>
          <w:szCs w:val="20"/>
        </w:rPr>
        <w:t xml:space="preserve">Điều 1. </w:t>
      </w:r>
      <w:r w:rsidRPr="0042295C">
        <w:rPr>
          <w:rFonts w:ascii="Arial" w:hAnsi="Arial" w:cs="Arial"/>
          <w:sz w:val="20"/>
          <w:szCs w:val="20"/>
        </w:rPr>
        <w:t>Công bố 01 thuốc sản xu</w:t>
      </w:r>
      <w:r w:rsidRPr="0042295C">
        <w:rPr>
          <w:rFonts w:ascii="Arial" w:hAnsi="Arial" w:cs="Arial"/>
          <w:sz w:val="20"/>
          <w:szCs w:val="20"/>
        </w:rPr>
        <w:t>ất trong nước được phép lưu hành tại Việt Nam:</w:t>
      </w:r>
    </w:p>
    <w:p w:rsidR="00000000" w:rsidRPr="0042295C" w:rsidRDefault="005C0752" w:rsidP="0042295C">
      <w:pPr>
        <w:spacing w:after="120"/>
        <w:ind w:firstLine="720"/>
        <w:jc w:val="both"/>
        <w:rPr>
          <w:rFonts w:ascii="Arial" w:hAnsi="Arial" w:cs="Arial"/>
          <w:sz w:val="20"/>
          <w:szCs w:val="20"/>
        </w:rPr>
      </w:pPr>
      <w:r w:rsidRPr="0042295C">
        <w:rPr>
          <w:rFonts w:ascii="Arial" w:hAnsi="Arial" w:cs="Arial"/>
          <w:sz w:val="20"/>
          <w:szCs w:val="20"/>
        </w:rPr>
        <w:t>Cơ sở đăng ký và sản xuất: Xí nghiệp dược phẩm trung ương 5</w:t>
      </w:r>
    </w:p>
    <w:p w:rsidR="00000000" w:rsidRPr="0042295C" w:rsidRDefault="005C0752" w:rsidP="0042295C">
      <w:pPr>
        <w:spacing w:after="120"/>
        <w:ind w:firstLine="720"/>
        <w:jc w:val="both"/>
        <w:rPr>
          <w:rFonts w:ascii="Arial" w:hAnsi="Arial" w:cs="Arial"/>
          <w:sz w:val="20"/>
          <w:szCs w:val="20"/>
        </w:rPr>
      </w:pPr>
      <w:r w:rsidRPr="0042295C">
        <w:rPr>
          <w:rFonts w:ascii="Arial" w:hAnsi="Arial" w:cs="Arial"/>
          <w:sz w:val="20"/>
          <w:szCs w:val="20"/>
        </w:rPr>
        <w:t>Địa chỉ: 253 Dũng Sĩ Thanh Khê, tp. Đà Nẵng.</w:t>
      </w:r>
    </w:p>
    <w:tbl>
      <w:tblPr>
        <w:tblW w:w="4869" w:type="pct"/>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595"/>
        <w:gridCol w:w="2236"/>
        <w:gridCol w:w="2254"/>
        <w:gridCol w:w="1127"/>
        <w:gridCol w:w="1379"/>
        <w:gridCol w:w="1410"/>
      </w:tblGrid>
      <w:tr w:rsidR="00000000" w:rsidRPr="0042295C" w:rsidTr="0042295C">
        <w:tc>
          <w:tcPr>
            <w:tcW w:w="33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42295C" w:rsidRDefault="005C0752" w:rsidP="0042295C">
            <w:pPr>
              <w:jc w:val="center"/>
              <w:rPr>
                <w:rFonts w:ascii="Arial" w:hAnsi="Arial" w:cs="Arial"/>
                <w:sz w:val="20"/>
                <w:szCs w:val="20"/>
              </w:rPr>
            </w:pPr>
            <w:r w:rsidRPr="0042295C">
              <w:rPr>
                <w:rFonts w:ascii="Arial" w:hAnsi="Arial" w:cs="Arial"/>
                <w:b/>
                <w:bCs/>
                <w:sz w:val="20"/>
                <w:szCs w:val="20"/>
              </w:rPr>
              <w:t>STT</w:t>
            </w:r>
          </w:p>
        </w:tc>
        <w:tc>
          <w:tcPr>
            <w:tcW w:w="124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42295C" w:rsidRDefault="005C0752" w:rsidP="0042295C">
            <w:pPr>
              <w:jc w:val="center"/>
              <w:rPr>
                <w:rFonts w:ascii="Arial" w:hAnsi="Arial" w:cs="Arial"/>
                <w:sz w:val="20"/>
                <w:szCs w:val="20"/>
              </w:rPr>
            </w:pPr>
            <w:r w:rsidRPr="0042295C">
              <w:rPr>
                <w:rFonts w:ascii="Arial" w:hAnsi="Arial" w:cs="Arial"/>
                <w:b/>
                <w:bCs/>
                <w:sz w:val="20"/>
                <w:szCs w:val="20"/>
              </w:rPr>
              <w:t>Tên thuốc, hàm lượng</w:t>
            </w:r>
          </w:p>
        </w:tc>
        <w:tc>
          <w:tcPr>
            <w:tcW w:w="125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42295C" w:rsidRDefault="005C0752" w:rsidP="0042295C">
            <w:pPr>
              <w:jc w:val="center"/>
              <w:rPr>
                <w:rFonts w:ascii="Arial" w:hAnsi="Arial" w:cs="Arial"/>
                <w:sz w:val="20"/>
                <w:szCs w:val="20"/>
              </w:rPr>
            </w:pPr>
            <w:r w:rsidRPr="0042295C">
              <w:rPr>
                <w:rFonts w:ascii="Arial" w:hAnsi="Arial" w:cs="Arial"/>
                <w:b/>
                <w:bCs/>
                <w:sz w:val="20"/>
                <w:szCs w:val="20"/>
              </w:rPr>
              <w:t>Quy cách đóng gói</w:t>
            </w:r>
          </w:p>
        </w:tc>
        <w:tc>
          <w:tcPr>
            <w:tcW w:w="62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42295C" w:rsidRDefault="005C0752" w:rsidP="0042295C">
            <w:pPr>
              <w:jc w:val="center"/>
              <w:rPr>
                <w:rFonts w:ascii="Arial" w:hAnsi="Arial" w:cs="Arial"/>
                <w:sz w:val="20"/>
                <w:szCs w:val="20"/>
              </w:rPr>
            </w:pPr>
            <w:r w:rsidRPr="0042295C">
              <w:rPr>
                <w:rFonts w:ascii="Arial" w:hAnsi="Arial" w:cs="Arial"/>
                <w:b/>
                <w:bCs/>
                <w:sz w:val="20"/>
                <w:szCs w:val="20"/>
              </w:rPr>
              <w:t>Tiêu chuẩn</w:t>
            </w:r>
          </w:p>
        </w:tc>
        <w:tc>
          <w:tcPr>
            <w:tcW w:w="76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42295C" w:rsidRDefault="005C0752" w:rsidP="0042295C">
            <w:pPr>
              <w:jc w:val="center"/>
              <w:rPr>
                <w:rFonts w:ascii="Arial" w:hAnsi="Arial" w:cs="Arial"/>
                <w:sz w:val="20"/>
                <w:szCs w:val="20"/>
              </w:rPr>
            </w:pPr>
            <w:r w:rsidRPr="0042295C">
              <w:rPr>
                <w:rFonts w:ascii="Arial" w:hAnsi="Arial" w:cs="Arial"/>
                <w:b/>
                <w:bCs/>
                <w:sz w:val="20"/>
                <w:szCs w:val="20"/>
              </w:rPr>
              <w:t>Hạn dùng</w:t>
            </w:r>
          </w:p>
        </w:tc>
        <w:tc>
          <w:tcPr>
            <w:tcW w:w="78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42295C" w:rsidRDefault="005C0752" w:rsidP="0042295C">
            <w:pPr>
              <w:jc w:val="center"/>
              <w:rPr>
                <w:rFonts w:ascii="Arial" w:hAnsi="Arial" w:cs="Arial"/>
                <w:sz w:val="20"/>
                <w:szCs w:val="20"/>
              </w:rPr>
            </w:pPr>
            <w:r w:rsidRPr="0042295C">
              <w:rPr>
                <w:rFonts w:ascii="Arial" w:hAnsi="Arial" w:cs="Arial"/>
                <w:b/>
                <w:bCs/>
                <w:sz w:val="20"/>
                <w:szCs w:val="20"/>
              </w:rPr>
              <w:t>Số đăng ký</w:t>
            </w:r>
          </w:p>
        </w:tc>
      </w:tr>
      <w:tr w:rsidR="00000000" w:rsidRPr="0042295C" w:rsidTr="0042295C">
        <w:tblPrEx>
          <w:tblBorders>
            <w:top w:val="none" w:sz="0" w:space="0" w:color="auto"/>
            <w:bottom w:val="none" w:sz="0" w:space="0" w:color="auto"/>
            <w:insideH w:val="none" w:sz="0" w:space="0" w:color="auto"/>
            <w:insideV w:val="none" w:sz="0" w:space="0" w:color="auto"/>
          </w:tblBorders>
        </w:tblPrEx>
        <w:tc>
          <w:tcPr>
            <w:tcW w:w="33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42295C" w:rsidRDefault="005C0752" w:rsidP="0042295C">
            <w:pPr>
              <w:rPr>
                <w:rFonts w:ascii="Arial" w:hAnsi="Arial" w:cs="Arial"/>
                <w:sz w:val="20"/>
                <w:szCs w:val="20"/>
              </w:rPr>
            </w:pPr>
            <w:r w:rsidRPr="0042295C">
              <w:rPr>
                <w:rFonts w:ascii="Arial" w:hAnsi="Arial" w:cs="Arial"/>
                <w:sz w:val="20"/>
                <w:szCs w:val="20"/>
              </w:rPr>
              <w:t>01</w:t>
            </w:r>
          </w:p>
        </w:tc>
        <w:tc>
          <w:tcPr>
            <w:tcW w:w="124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42295C" w:rsidRDefault="005C0752" w:rsidP="0042295C">
            <w:pPr>
              <w:rPr>
                <w:rFonts w:ascii="Arial" w:hAnsi="Arial" w:cs="Arial"/>
                <w:sz w:val="20"/>
                <w:szCs w:val="20"/>
              </w:rPr>
            </w:pPr>
            <w:r w:rsidRPr="0042295C">
              <w:rPr>
                <w:rFonts w:ascii="Arial" w:hAnsi="Arial" w:cs="Arial"/>
                <w:sz w:val="20"/>
                <w:szCs w:val="20"/>
              </w:rPr>
              <w:t>Danapha-Natrex 50 (Naltrex</w:t>
            </w:r>
            <w:r w:rsidRPr="0042295C">
              <w:rPr>
                <w:rFonts w:ascii="Arial" w:hAnsi="Arial" w:cs="Arial"/>
                <w:sz w:val="20"/>
                <w:szCs w:val="20"/>
              </w:rPr>
              <w:t>on hydroclorid)</w:t>
            </w:r>
          </w:p>
        </w:tc>
        <w:tc>
          <w:tcPr>
            <w:tcW w:w="125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42295C" w:rsidRDefault="005C0752" w:rsidP="0042295C">
            <w:pPr>
              <w:rPr>
                <w:rFonts w:ascii="Arial" w:hAnsi="Arial" w:cs="Arial"/>
                <w:sz w:val="20"/>
                <w:szCs w:val="20"/>
              </w:rPr>
            </w:pPr>
            <w:r w:rsidRPr="0042295C">
              <w:rPr>
                <w:rFonts w:ascii="Arial" w:hAnsi="Arial" w:cs="Arial"/>
                <w:sz w:val="20"/>
                <w:szCs w:val="20"/>
              </w:rPr>
              <w:t>Hộp 2 vỉ x 10 viên, hộp 5 vỉ x 10 viên nén bao phim</w:t>
            </w:r>
          </w:p>
        </w:tc>
        <w:tc>
          <w:tcPr>
            <w:tcW w:w="62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42295C" w:rsidRDefault="005C0752" w:rsidP="0042295C">
            <w:pPr>
              <w:rPr>
                <w:rFonts w:ascii="Arial" w:hAnsi="Arial" w:cs="Arial"/>
                <w:sz w:val="20"/>
                <w:szCs w:val="20"/>
              </w:rPr>
            </w:pPr>
            <w:r w:rsidRPr="0042295C">
              <w:rPr>
                <w:rFonts w:ascii="Arial" w:hAnsi="Arial" w:cs="Arial"/>
                <w:sz w:val="20"/>
                <w:szCs w:val="20"/>
              </w:rPr>
              <w:t>TCCS</w:t>
            </w:r>
          </w:p>
        </w:tc>
        <w:tc>
          <w:tcPr>
            <w:tcW w:w="7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42295C" w:rsidRDefault="005C0752" w:rsidP="0042295C">
            <w:pPr>
              <w:rPr>
                <w:rFonts w:ascii="Arial" w:hAnsi="Arial" w:cs="Arial"/>
                <w:sz w:val="20"/>
                <w:szCs w:val="20"/>
              </w:rPr>
            </w:pPr>
            <w:r w:rsidRPr="0042295C">
              <w:rPr>
                <w:rFonts w:ascii="Arial" w:hAnsi="Arial" w:cs="Arial"/>
                <w:sz w:val="20"/>
                <w:szCs w:val="20"/>
              </w:rPr>
              <w:t>24 tháng</w:t>
            </w:r>
          </w:p>
        </w:tc>
        <w:tc>
          <w:tcPr>
            <w:tcW w:w="78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42295C" w:rsidRDefault="005C0752" w:rsidP="0042295C">
            <w:pPr>
              <w:rPr>
                <w:rFonts w:ascii="Arial" w:hAnsi="Arial" w:cs="Arial"/>
                <w:sz w:val="20"/>
                <w:szCs w:val="20"/>
              </w:rPr>
            </w:pPr>
            <w:r w:rsidRPr="0042295C">
              <w:rPr>
                <w:rFonts w:ascii="Arial" w:hAnsi="Arial" w:cs="Arial"/>
                <w:sz w:val="20"/>
                <w:szCs w:val="20"/>
              </w:rPr>
              <w:t>VD-1388-06</w:t>
            </w:r>
          </w:p>
        </w:tc>
      </w:tr>
    </w:tbl>
    <w:p w:rsidR="00000000" w:rsidRPr="0042295C" w:rsidRDefault="005C0752" w:rsidP="0042295C">
      <w:pPr>
        <w:spacing w:after="120"/>
        <w:ind w:firstLine="720"/>
        <w:jc w:val="both"/>
        <w:rPr>
          <w:rFonts w:ascii="Arial" w:hAnsi="Arial" w:cs="Arial"/>
          <w:sz w:val="20"/>
          <w:szCs w:val="20"/>
        </w:rPr>
      </w:pPr>
      <w:r w:rsidRPr="0042295C">
        <w:rPr>
          <w:rFonts w:ascii="Arial" w:hAnsi="Arial" w:cs="Arial"/>
          <w:sz w:val="20"/>
          <w:szCs w:val="20"/>
        </w:rPr>
        <w:t>Kèm theo Quyết địn</w:t>
      </w:r>
      <w:bookmarkStart w:id="0" w:name="_GoBack"/>
      <w:bookmarkEnd w:id="0"/>
      <w:r w:rsidRPr="0042295C">
        <w:rPr>
          <w:rFonts w:ascii="Arial" w:hAnsi="Arial" w:cs="Arial"/>
          <w:sz w:val="20"/>
          <w:szCs w:val="20"/>
        </w:rPr>
        <w:t>h này "Bảng tham khảo giá thuốc" do  công ty kê khai trong hồ sơ đăng ký thuốc.</w:t>
      </w:r>
    </w:p>
    <w:p w:rsidR="00000000" w:rsidRPr="0042295C" w:rsidRDefault="005C0752" w:rsidP="0042295C">
      <w:pPr>
        <w:spacing w:after="120"/>
        <w:ind w:firstLine="720"/>
        <w:jc w:val="both"/>
        <w:rPr>
          <w:rFonts w:ascii="Arial" w:hAnsi="Arial" w:cs="Arial"/>
          <w:sz w:val="20"/>
          <w:szCs w:val="20"/>
        </w:rPr>
      </w:pPr>
      <w:r w:rsidRPr="0042295C">
        <w:rPr>
          <w:rFonts w:ascii="Arial" w:hAnsi="Arial" w:cs="Arial"/>
          <w:b/>
          <w:bCs/>
          <w:sz w:val="20"/>
          <w:szCs w:val="20"/>
        </w:rPr>
        <w:t xml:space="preserve">Điều 2. </w:t>
      </w:r>
      <w:r w:rsidRPr="0042295C">
        <w:rPr>
          <w:rFonts w:ascii="Arial" w:hAnsi="Arial" w:cs="Arial"/>
          <w:sz w:val="20"/>
          <w:szCs w:val="20"/>
        </w:rPr>
        <w:t>Xí nghiệp phải in số đăng ký được Bộ Y tế cấp lên nhãn t</w:t>
      </w:r>
      <w:r w:rsidRPr="0042295C">
        <w:rPr>
          <w:rFonts w:ascii="Arial" w:hAnsi="Arial" w:cs="Arial"/>
          <w:sz w:val="20"/>
          <w:szCs w:val="20"/>
        </w:rPr>
        <w:t>huốc và phải chấp hành đúng các quy chế có liên quan tới sản xuất và lưu hành thuốc. Số đăng ký có giá trị 5 năm kể từ ngày ký quyết định. Nhà sản xuất phải có tờ hướng dẫn sử dụng ghi rõ chỉ định phù hợp và đúng với tác dụng dược lý của chế phẩm.</w:t>
      </w:r>
    </w:p>
    <w:p w:rsidR="00000000" w:rsidRPr="0042295C" w:rsidRDefault="005C0752" w:rsidP="0042295C">
      <w:pPr>
        <w:spacing w:after="120"/>
        <w:ind w:firstLine="720"/>
        <w:jc w:val="both"/>
        <w:rPr>
          <w:rFonts w:ascii="Arial" w:hAnsi="Arial" w:cs="Arial"/>
          <w:sz w:val="20"/>
          <w:szCs w:val="20"/>
        </w:rPr>
      </w:pPr>
      <w:r w:rsidRPr="0042295C">
        <w:rPr>
          <w:rFonts w:ascii="Arial" w:hAnsi="Arial" w:cs="Arial"/>
          <w:b/>
          <w:bCs/>
          <w:sz w:val="20"/>
          <w:szCs w:val="20"/>
        </w:rPr>
        <w:t xml:space="preserve">Điều 3. </w:t>
      </w:r>
      <w:r w:rsidRPr="0042295C">
        <w:rPr>
          <w:rFonts w:ascii="Arial" w:hAnsi="Arial" w:cs="Arial"/>
          <w:sz w:val="20"/>
          <w:szCs w:val="20"/>
        </w:rPr>
        <w:t>Thuốc nói tại điều 1 chỉ được phép sử dụng tại các cơ sở khám chữa bệnh, cơ sở cai nghiện ma tuý có đủ điều kiện theo quy định tại mục II, phần B của hướng dẫn hỗ trợ điều trị chống tái nghiện ma tuý nhóm opiats bằng thuốc Danapha-Natrex 50 ban hành kèm th</w:t>
      </w:r>
      <w:r w:rsidRPr="0042295C">
        <w:rPr>
          <w:rFonts w:ascii="Arial" w:hAnsi="Arial" w:cs="Arial"/>
          <w:sz w:val="20"/>
          <w:szCs w:val="20"/>
        </w:rPr>
        <w:t>eo Quyết định số 2152/QĐ-BYT ngày 19/6/2006 của Bộ trưởng Bộ Y tế.</w:t>
      </w:r>
    </w:p>
    <w:p w:rsidR="00000000" w:rsidRPr="0042295C" w:rsidRDefault="005C0752" w:rsidP="0042295C">
      <w:pPr>
        <w:spacing w:after="120"/>
        <w:ind w:firstLine="720"/>
        <w:jc w:val="both"/>
        <w:rPr>
          <w:rFonts w:ascii="Arial" w:hAnsi="Arial" w:cs="Arial"/>
          <w:sz w:val="20"/>
          <w:szCs w:val="20"/>
        </w:rPr>
      </w:pPr>
      <w:r w:rsidRPr="0042295C">
        <w:rPr>
          <w:rFonts w:ascii="Arial" w:hAnsi="Arial" w:cs="Arial"/>
          <w:b/>
          <w:bCs/>
          <w:sz w:val="20"/>
          <w:szCs w:val="20"/>
        </w:rPr>
        <w:t xml:space="preserve">Điều 4. </w:t>
      </w:r>
      <w:r w:rsidRPr="0042295C">
        <w:rPr>
          <w:rFonts w:ascii="Arial" w:hAnsi="Arial" w:cs="Arial"/>
          <w:sz w:val="20"/>
          <w:szCs w:val="20"/>
        </w:rPr>
        <w:t>Trong quá trình lưu hành, nhà sản xuất phải kết hợp với các cơ sở điều trị để theo dõi tác dụng có hại của thuốc và báo cáo tổng hợp mỗi 6 tháng một lần về Cục Quản lý dược Việt Nam</w:t>
      </w:r>
      <w:r w:rsidRPr="0042295C">
        <w:rPr>
          <w:rFonts w:ascii="Arial" w:hAnsi="Arial" w:cs="Arial"/>
          <w:sz w:val="20"/>
          <w:szCs w:val="20"/>
        </w:rPr>
        <w:t>.</w:t>
      </w:r>
    </w:p>
    <w:p w:rsidR="00000000" w:rsidRPr="0042295C" w:rsidRDefault="005C0752" w:rsidP="0042295C">
      <w:pPr>
        <w:spacing w:after="120"/>
        <w:ind w:firstLine="720"/>
        <w:jc w:val="both"/>
        <w:rPr>
          <w:rFonts w:ascii="Arial" w:hAnsi="Arial" w:cs="Arial"/>
          <w:sz w:val="20"/>
          <w:szCs w:val="20"/>
        </w:rPr>
      </w:pPr>
      <w:r w:rsidRPr="0042295C">
        <w:rPr>
          <w:rFonts w:ascii="Arial" w:hAnsi="Arial" w:cs="Arial"/>
          <w:b/>
          <w:bCs/>
          <w:sz w:val="20"/>
          <w:szCs w:val="20"/>
        </w:rPr>
        <w:t xml:space="preserve">Điều 5. </w:t>
      </w:r>
      <w:r w:rsidRPr="0042295C">
        <w:rPr>
          <w:rFonts w:ascii="Arial" w:hAnsi="Arial" w:cs="Arial"/>
          <w:sz w:val="20"/>
          <w:szCs w:val="20"/>
        </w:rPr>
        <w:t>Quyết định này có hiệu lực kể từ ngày ký ban hành.</w:t>
      </w:r>
    </w:p>
    <w:p w:rsidR="00000000" w:rsidRPr="0042295C" w:rsidRDefault="005C0752" w:rsidP="0042295C">
      <w:pPr>
        <w:spacing w:after="120"/>
        <w:ind w:firstLine="720"/>
        <w:jc w:val="both"/>
        <w:rPr>
          <w:rFonts w:ascii="Arial" w:hAnsi="Arial" w:cs="Arial"/>
          <w:sz w:val="20"/>
          <w:szCs w:val="20"/>
        </w:rPr>
      </w:pPr>
      <w:r w:rsidRPr="0042295C">
        <w:rPr>
          <w:rFonts w:ascii="Arial" w:hAnsi="Arial" w:cs="Arial"/>
          <w:b/>
          <w:bCs/>
          <w:sz w:val="20"/>
          <w:szCs w:val="20"/>
        </w:rPr>
        <w:t xml:space="preserve">Điều 6. </w:t>
      </w:r>
      <w:r w:rsidRPr="0042295C">
        <w:rPr>
          <w:rFonts w:ascii="Arial" w:hAnsi="Arial" w:cs="Arial"/>
          <w:sz w:val="20"/>
          <w:szCs w:val="20"/>
        </w:rPr>
        <w:t>Giám đốc Sở Y tế các tỉnh, thành phố trực thuộc trung ương và giám đốc đơn vị có thuốc tại điều 1 chịu trách nhiệm thi hành quyết định này./.</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797"/>
        <w:gridCol w:w="3230"/>
      </w:tblGrid>
      <w:tr w:rsidR="00000000" w:rsidRPr="0042295C">
        <w:tc>
          <w:tcPr>
            <w:tcW w:w="5827" w:type="dxa"/>
            <w:tcBorders>
              <w:top w:val="nil"/>
              <w:left w:val="nil"/>
              <w:bottom w:val="nil"/>
              <w:right w:val="nil"/>
              <w:tl2br w:val="nil"/>
              <w:tr2bl w:val="nil"/>
            </w:tcBorders>
            <w:shd w:val="clear" w:color="auto" w:fill="auto"/>
            <w:tcMar>
              <w:top w:w="0" w:type="dxa"/>
              <w:left w:w="0" w:type="dxa"/>
              <w:bottom w:w="0" w:type="dxa"/>
              <w:right w:w="0" w:type="dxa"/>
            </w:tcMar>
          </w:tcPr>
          <w:p w:rsidR="00000000" w:rsidRPr="0042295C" w:rsidRDefault="005C0752" w:rsidP="0042295C">
            <w:pPr>
              <w:rPr>
                <w:rFonts w:ascii="Arial" w:hAnsi="Arial" w:cs="Arial"/>
                <w:sz w:val="20"/>
                <w:szCs w:val="20"/>
              </w:rPr>
            </w:pPr>
            <w:r w:rsidRPr="0042295C">
              <w:rPr>
                <w:rFonts w:ascii="Arial" w:hAnsi="Arial" w:cs="Arial"/>
                <w:b/>
                <w:bCs/>
                <w:i/>
                <w:iCs/>
                <w:sz w:val="20"/>
                <w:szCs w:val="20"/>
              </w:rPr>
              <w:t> </w:t>
            </w:r>
            <w:r w:rsidRPr="0042295C">
              <w:rPr>
                <w:rFonts w:ascii="Arial" w:hAnsi="Arial" w:cs="Arial"/>
                <w:b/>
                <w:bCs/>
                <w:i/>
                <w:iCs/>
                <w:sz w:val="20"/>
                <w:szCs w:val="20"/>
              </w:rPr>
              <w:t>Nơi nhận:</w:t>
            </w:r>
            <w:r w:rsidRPr="0042295C">
              <w:rPr>
                <w:rFonts w:ascii="Arial" w:hAnsi="Arial" w:cs="Arial"/>
                <w:b/>
                <w:bCs/>
                <w:i/>
                <w:iCs/>
                <w:sz w:val="20"/>
                <w:szCs w:val="20"/>
              </w:rPr>
              <w:br/>
            </w:r>
            <w:r w:rsidRPr="0042295C">
              <w:rPr>
                <w:rFonts w:ascii="Arial" w:hAnsi="Arial" w:cs="Arial"/>
                <w:sz w:val="20"/>
                <w:szCs w:val="20"/>
              </w:rPr>
              <w:t>- PGS, TS. Trần Thị Trung Chiến –</w:t>
            </w:r>
            <w:r w:rsidRPr="0042295C">
              <w:rPr>
                <w:rFonts w:ascii="Arial" w:hAnsi="Arial" w:cs="Arial"/>
                <w:sz w:val="20"/>
                <w:szCs w:val="20"/>
              </w:rPr>
              <w:t xml:space="preserve"> BT (để b/c);</w:t>
            </w:r>
            <w:r w:rsidRPr="0042295C">
              <w:rPr>
                <w:rFonts w:ascii="Arial" w:hAnsi="Arial" w:cs="Arial"/>
                <w:sz w:val="20"/>
                <w:szCs w:val="20"/>
              </w:rPr>
              <w:br/>
            </w:r>
            <w:r w:rsidRPr="0042295C">
              <w:rPr>
                <w:rFonts w:ascii="Arial" w:hAnsi="Arial" w:cs="Arial"/>
                <w:sz w:val="20"/>
                <w:szCs w:val="20"/>
              </w:rPr>
              <w:lastRenderedPageBreak/>
              <w:t>- Bộ Lao động – Thương binh và Xã hội (để phối hợp);</w:t>
            </w:r>
            <w:r w:rsidRPr="0042295C">
              <w:rPr>
                <w:rFonts w:ascii="Arial" w:hAnsi="Arial" w:cs="Arial"/>
                <w:sz w:val="20"/>
                <w:szCs w:val="20"/>
              </w:rPr>
              <w:br/>
              <w:t>- Thanh tra Bộ Y tế;</w:t>
            </w:r>
            <w:r w:rsidRPr="0042295C">
              <w:rPr>
                <w:rFonts w:ascii="Arial" w:hAnsi="Arial" w:cs="Arial"/>
                <w:sz w:val="20"/>
                <w:szCs w:val="20"/>
              </w:rPr>
              <w:br/>
              <w:t>- Viện KN và Phân VKN;</w:t>
            </w:r>
            <w:r w:rsidRPr="0042295C">
              <w:rPr>
                <w:rFonts w:ascii="Arial" w:hAnsi="Arial" w:cs="Arial"/>
                <w:sz w:val="20"/>
                <w:szCs w:val="20"/>
              </w:rPr>
              <w:br/>
              <w:t>- Tổng công ty Dược VN;</w:t>
            </w:r>
            <w:r w:rsidRPr="0042295C">
              <w:rPr>
                <w:rFonts w:ascii="Arial" w:hAnsi="Arial" w:cs="Arial"/>
                <w:sz w:val="20"/>
                <w:szCs w:val="20"/>
              </w:rPr>
              <w:br/>
              <w:t>- Các đơn vị có thuốc được lưu hành;</w:t>
            </w:r>
            <w:r w:rsidRPr="0042295C">
              <w:rPr>
                <w:rFonts w:ascii="Arial" w:hAnsi="Arial" w:cs="Arial"/>
                <w:sz w:val="20"/>
                <w:szCs w:val="20"/>
              </w:rPr>
              <w:br/>
              <w:t>- Sở Y tế các tỉnh, thành phố;</w:t>
            </w:r>
            <w:r w:rsidRPr="0042295C">
              <w:rPr>
                <w:rFonts w:ascii="Arial" w:hAnsi="Arial" w:cs="Arial"/>
                <w:sz w:val="20"/>
                <w:szCs w:val="20"/>
              </w:rPr>
              <w:br/>
              <w:t>- Cục Quân y – Bộ Quốc phòng;</w:t>
            </w:r>
            <w:r w:rsidRPr="0042295C">
              <w:rPr>
                <w:rFonts w:ascii="Arial" w:hAnsi="Arial" w:cs="Arial"/>
                <w:sz w:val="20"/>
                <w:szCs w:val="20"/>
              </w:rPr>
              <w:br/>
              <w:t>- Cục Y tế - Bộ Công an</w:t>
            </w:r>
            <w:r w:rsidRPr="0042295C">
              <w:rPr>
                <w:rFonts w:ascii="Arial" w:hAnsi="Arial" w:cs="Arial"/>
                <w:sz w:val="20"/>
                <w:szCs w:val="20"/>
              </w:rPr>
              <w:t>;</w:t>
            </w:r>
            <w:r w:rsidRPr="0042295C">
              <w:rPr>
                <w:rFonts w:ascii="Arial" w:hAnsi="Arial" w:cs="Arial"/>
                <w:sz w:val="20"/>
                <w:szCs w:val="20"/>
              </w:rPr>
              <w:br/>
              <w:t>- Sở Y tế - Bộ GTVT;</w:t>
            </w:r>
            <w:r w:rsidRPr="0042295C">
              <w:rPr>
                <w:rFonts w:ascii="Arial" w:hAnsi="Arial" w:cs="Arial"/>
                <w:sz w:val="20"/>
                <w:szCs w:val="20"/>
              </w:rPr>
              <w:br/>
              <w:t>- Vụ Pháp chế - Bộ Y tế;</w:t>
            </w:r>
            <w:r w:rsidRPr="0042295C">
              <w:rPr>
                <w:rFonts w:ascii="Arial" w:hAnsi="Arial" w:cs="Arial"/>
                <w:sz w:val="20"/>
                <w:szCs w:val="20"/>
              </w:rPr>
              <w:br/>
              <w:t>- Vụ Điều trị - Bộ Y tế;</w:t>
            </w:r>
            <w:r w:rsidRPr="0042295C">
              <w:rPr>
                <w:rFonts w:ascii="Arial" w:hAnsi="Arial" w:cs="Arial"/>
                <w:sz w:val="20"/>
                <w:szCs w:val="20"/>
              </w:rPr>
              <w:br/>
              <w:t>- Vụ Y học cổ truyền – Bộ Y tế;</w:t>
            </w:r>
            <w:r w:rsidRPr="0042295C">
              <w:rPr>
                <w:rFonts w:ascii="Arial" w:hAnsi="Arial" w:cs="Arial"/>
                <w:sz w:val="20"/>
                <w:szCs w:val="20"/>
              </w:rPr>
              <w:br/>
              <w:t>- Các bệnh viện, Viện có giường bệnh trực thuộc Bộ Y tế;</w:t>
            </w:r>
            <w:r w:rsidRPr="0042295C">
              <w:rPr>
                <w:rFonts w:ascii="Arial" w:hAnsi="Arial" w:cs="Arial"/>
                <w:sz w:val="20"/>
                <w:szCs w:val="20"/>
              </w:rPr>
              <w:br/>
              <w:t>- Lưu VP, ĐKT.</w:t>
            </w:r>
          </w:p>
        </w:tc>
        <w:tc>
          <w:tcPr>
            <w:tcW w:w="3244" w:type="dxa"/>
            <w:tcBorders>
              <w:top w:val="nil"/>
              <w:left w:val="nil"/>
              <w:bottom w:val="nil"/>
              <w:right w:val="nil"/>
              <w:tl2br w:val="nil"/>
              <w:tr2bl w:val="nil"/>
            </w:tcBorders>
            <w:shd w:val="clear" w:color="auto" w:fill="auto"/>
            <w:tcMar>
              <w:top w:w="0" w:type="dxa"/>
              <w:left w:w="0" w:type="dxa"/>
              <w:bottom w:w="0" w:type="dxa"/>
              <w:right w:w="0" w:type="dxa"/>
            </w:tcMar>
          </w:tcPr>
          <w:p w:rsidR="00000000" w:rsidRPr="0042295C" w:rsidRDefault="005C0752" w:rsidP="0042295C">
            <w:pPr>
              <w:jc w:val="center"/>
              <w:rPr>
                <w:rFonts w:ascii="Arial" w:hAnsi="Arial" w:cs="Arial"/>
                <w:sz w:val="20"/>
                <w:szCs w:val="20"/>
              </w:rPr>
            </w:pPr>
            <w:r w:rsidRPr="0042295C">
              <w:rPr>
                <w:rFonts w:ascii="Arial" w:hAnsi="Arial" w:cs="Arial"/>
                <w:b/>
                <w:bCs/>
                <w:sz w:val="20"/>
                <w:szCs w:val="20"/>
              </w:rPr>
              <w:lastRenderedPageBreak/>
              <w:t>CỤC TRƯỞNG</w:t>
            </w:r>
            <w:r w:rsidRPr="0042295C">
              <w:rPr>
                <w:rFonts w:ascii="Arial" w:hAnsi="Arial" w:cs="Arial"/>
                <w:sz w:val="20"/>
                <w:szCs w:val="20"/>
              </w:rPr>
              <w:br/>
            </w:r>
            <w:r w:rsidRPr="0042295C">
              <w:rPr>
                <w:rFonts w:ascii="Arial" w:hAnsi="Arial" w:cs="Arial"/>
                <w:b/>
                <w:bCs/>
                <w:sz w:val="20"/>
                <w:szCs w:val="20"/>
              </w:rPr>
              <w:t> </w:t>
            </w:r>
            <w:r w:rsidRPr="0042295C">
              <w:rPr>
                <w:rFonts w:ascii="Arial" w:hAnsi="Arial" w:cs="Arial"/>
                <w:sz w:val="20"/>
                <w:szCs w:val="20"/>
              </w:rPr>
              <w:br/>
            </w:r>
            <w:r w:rsidRPr="0042295C">
              <w:rPr>
                <w:rFonts w:ascii="Arial" w:hAnsi="Arial" w:cs="Arial"/>
                <w:sz w:val="20"/>
                <w:szCs w:val="20"/>
              </w:rPr>
              <w:lastRenderedPageBreak/>
              <w:t> </w:t>
            </w:r>
            <w:r w:rsidRPr="0042295C">
              <w:rPr>
                <w:rFonts w:ascii="Arial" w:hAnsi="Arial" w:cs="Arial"/>
                <w:sz w:val="20"/>
                <w:szCs w:val="20"/>
              </w:rPr>
              <w:br/>
              <w:t> </w:t>
            </w:r>
            <w:r w:rsidRPr="0042295C">
              <w:rPr>
                <w:rFonts w:ascii="Arial" w:hAnsi="Arial" w:cs="Arial"/>
                <w:sz w:val="20"/>
                <w:szCs w:val="20"/>
              </w:rPr>
              <w:br/>
              <w:t> </w:t>
            </w:r>
            <w:r w:rsidRPr="0042295C">
              <w:rPr>
                <w:rFonts w:ascii="Arial" w:hAnsi="Arial" w:cs="Arial"/>
                <w:sz w:val="20"/>
                <w:szCs w:val="20"/>
              </w:rPr>
              <w:br/>
            </w:r>
            <w:r w:rsidRPr="0042295C">
              <w:rPr>
                <w:rFonts w:ascii="Arial" w:hAnsi="Arial" w:cs="Arial"/>
                <w:b/>
                <w:bCs/>
                <w:sz w:val="20"/>
                <w:szCs w:val="20"/>
              </w:rPr>
              <w:t> Cao Minh Sang</w:t>
            </w:r>
          </w:p>
        </w:tc>
      </w:tr>
    </w:tbl>
    <w:p w:rsidR="005C0752" w:rsidRPr="0042295C" w:rsidRDefault="005C0752" w:rsidP="0042295C">
      <w:pPr>
        <w:rPr>
          <w:rFonts w:ascii="Arial" w:hAnsi="Arial" w:cs="Arial"/>
          <w:sz w:val="20"/>
          <w:szCs w:val="20"/>
        </w:rPr>
      </w:pPr>
      <w:r w:rsidRPr="0042295C">
        <w:rPr>
          <w:rFonts w:ascii="Arial" w:hAnsi="Arial" w:cs="Arial"/>
          <w:sz w:val="20"/>
          <w:szCs w:val="20"/>
        </w:rPr>
        <w:lastRenderedPageBreak/>
        <w:t> </w:t>
      </w:r>
    </w:p>
    <w:sectPr w:rsidR="005C0752" w:rsidRPr="0042295C" w:rsidSect="0042295C">
      <w:pgSz w:w="11907" w:h="16839"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95C"/>
    <w:rsid w:val="0042295C"/>
    <w:rsid w:val="005C075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23D86C1B-6903-4B28-BE39-556FEC23C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456</Words>
  <Characters>2601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CSKHT2_02</dc:creator>
  <cp:keywords/>
  <cp:lastModifiedBy>CSKHT2_02</cp:lastModifiedBy>
  <cp:revision>2</cp:revision>
  <cp:lastPrinted>1601-01-01T00:00:00Z</cp:lastPrinted>
  <dcterms:created xsi:type="dcterms:W3CDTF">2024-07-08T03:25:00Z</dcterms:created>
  <dcterms:modified xsi:type="dcterms:W3CDTF">2024-07-08T03:25:00Z</dcterms:modified>
</cp:coreProperties>
</file>